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098B7" w14:textId="04F03B8B" w:rsidR="00E0625C" w:rsidRPr="00006A6D" w:rsidRDefault="00006A6D" w:rsidP="00006A6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06A6D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Приклад виконання практичної №</w:t>
      </w:r>
      <w:r w:rsidR="00B40A67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006A6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3FADC2B9" w14:textId="77777777" w:rsidR="00006A6D" w:rsidRPr="00006A6D" w:rsidRDefault="00006A6D" w:rsidP="00006A6D">
      <w:pPr>
        <w:pStyle w:val="41"/>
        <w:keepNext/>
        <w:keepLines/>
        <w:shd w:val="clear" w:color="auto" w:fill="auto"/>
        <w:tabs>
          <w:tab w:val="left" w:pos="2638"/>
        </w:tabs>
        <w:spacing w:line="240" w:lineRule="auto"/>
        <w:ind w:firstLine="720"/>
        <w:jc w:val="both"/>
        <w:rPr>
          <w:b w:val="0"/>
          <w:sz w:val="28"/>
          <w:szCs w:val="28"/>
          <w:lang w:val="uk-UA"/>
        </w:rPr>
      </w:pPr>
      <w:r w:rsidRPr="00006A6D">
        <w:rPr>
          <w:b w:val="0"/>
          <w:sz w:val="28"/>
          <w:szCs w:val="28"/>
          <w:lang w:val="uk-UA"/>
        </w:rPr>
        <w:t>Якісна оцінка ґрунтів дає можливість оцінити ґрунти за рівнем родючості, а потім розробити заходи із її покращення, систему удобрення, сівозміни та ін. Ми проводили бонітування за допомогою агроекологічного методу проф. А.І. Сірого. Цей метод враховує основні (типові) й модифікаційні (поправки на негативні властивості) критерії.</w:t>
      </w:r>
    </w:p>
    <w:p w14:paraId="081411D8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Бонітування починаємо із якісної оцінки ґрунтів землекористування господарства. Для цього ми використовували такі дані:</w:t>
      </w:r>
    </w:p>
    <w:p w14:paraId="04FD4EC2" w14:textId="77777777" w:rsidR="00006A6D" w:rsidRPr="00006A6D" w:rsidRDefault="00006A6D" w:rsidP="00006A6D">
      <w:pPr>
        <w:pStyle w:val="7"/>
        <w:numPr>
          <w:ilvl w:val="0"/>
          <w:numId w:val="1"/>
        </w:numPr>
        <w:shd w:val="clear" w:color="auto" w:fill="auto"/>
        <w:tabs>
          <w:tab w:val="left" w:pos="763"/>
        </w:tabs>
        <w:spacing w:line="240" w:lineRule="auto"/>
        <w:ind w:left="0"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запас гумусу в шарі ґрунту, т/га;</w:t>
      </w:r>
    </w:p>
    <w:p w14:paraId="04C3204D" w14:textId="77777777" w:rsidR="00006A6D" w:rsidRPr="00006A6D" w:rsidRDefault="00006A6D" w:rsidP="00006A6D">
      <w:pPr>
        <w:pStyle w:val="7"/>
        <w:numPr>
          <w:ilvl w:val="0"/>
          <w:numId w:val="1"/>
        </w:numPr>
        <w:shd w:val="clear" w:color="auto" w:fill="auto"/>
        <w:tabs>
          <w:tab w:val="left" w:pos="768"/>
        </w:tabs>
        <w:spacing w:line="240" w:lineRule="auto"/>
        <w:ind w:left="0"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уміст сполук азоту, що легкогідролізуються, мг/100 г ґрунту;</w:t>
      </w:r>
    </w:p>
    <w:p w14:paraId="4CBAE9D0" w14:textId="77777777" w:rsidR="00006A6D" w:rsidRPr="00006A6D" w:rsidRDefault="00006A6D" w:rsidP="00006A6D">
      <w:pPr>
        <w:pStyle w:val="7"/>
        <w:numPr>
          <w:ilvl w:val="0"/>
          <w:numId w:val="1"/>
        </w:numPr>
        <w:shd w:val="clear" w:color="auto" w:fill="auto"/>
        <w:tabs>
          <w:tab w:val="left" w:pos="768"/>
        </w:tabs>
        <w:spacing w:line="240" w:lineRule="auto"/>
        <w:ind w:left="0"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уміст рухомих фосфатів, мг/100 г ґрунту;</w:t>
      </w:r>
    </w:p>
    <w:p w14:paraId="39A8A11C" w14:textId="77777777" w:rsidR="00006A6D" w:rsidRPr="00006A6D" w:rsidRDefault="00006A6D" w:rsidP="00006A6D">
      <w:pPr>
        <w:pStyle w:val="7"/>
        <w:numPr>
          <w:ilvl w:val="0"/>
          <w:numId w:val="1"/>
        </w:numPr>
        <w:shd w:val="clear" w:color="auto" w:fill="auto"/>
        <w:tabs>
          <w:tab w:val="left" w:pos="773"/>
        </w:tabs>
        <w:spacing w:line="240" w:lineRule="auto"/>
        <w:ind w:left="0"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уміст обмінного калію, мг/100 г ґрунту.</w:t>
      </w:r>
    </w:p>
    <w:p w14:paraId="15399321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6"/>
          <w:sz w:val="28"/>
          <w:szCs w:val="28"/>
        </w:rPr>
        <w:t>Розрахунок бонітету чорнозему типового малогумусного  крупнопилувато-середньосуглинкового на лесах</w:t>
      </w:r>
      <w:r w:rsidRPr="00006A6D">
        <w:rPr>
          <w:sz w:val="28"/>
          <w:szCs w:val="28"/>
          <w:lang w:val="uk-UA"/>
        </w:rPr>
        <w:t xml:space="preserve"> НДГ ”Великоснітинське ім. О.В. Музиченка”,</w:t>
      </w:r>
      <w:r w:rsidRPr="00006A6D">
        <w:rPr>
          <w:rStyle w:val="6"/>
          <w:sz w:val="28"/>
          <w:szCs w:val="28"/>
        </w:rPr>
        <w:t xml:space="preserve"> Київської області, Фастівського (табл.5.1).</w:t>
      </w:r>
    </w:p>
    <w:p w14:paraId="5CCE184D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Запас гумусу розраховуємо за такою формулою:</w:t>
      </w:r>
    </w:p>
    <w:p w14:paraId="69872E7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b/>
          <w:i/>
          <w:sz w:val="28"/>
          <w:szCs w:val="28"/>
          <w:u w:val="single"/>
        </w:rPr>
      </w:pPr>
      <w:r w:rsidRPr="00006A6D">
        <w:rPr>
          <w:rStyle w:val="4"/>
          <w:b/>
          <w:i/>
          <w:sz w:val="28"/>
          <w:szCs w:val="28"/>
          <w:u w:val="single"/>
        </w:rPr>
        <w:t>М = а 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V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h, т/га (1)</w:t>
      </w:r>
    </w:p>
    <w:p w14:paraId="020E8C09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 xml:space="preserve"> де,</w:t>
      </w:r>
    </w:p>
    <w:p w14:paraId="031EF1F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М - запас гумусу в шарі ґрунту, т/га;</w:t>
      </w:r>
    </w:p>
    <w:p w14:paraId="5535492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 xml:space="preserve">а - вміст гумусу в шарі ґрунту,%; </w:t>
      </w:r>
    </w:p>
    <w:p w14:paraId="78444563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 xml:space="preserve">h - глибина шару ґрунту, см; </w:t>
      </w:r>
    </w:p>
    <w:p w14:paraId="6E26D28F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d</w:t>
      </w:r>
      <w:r w:rsidRPr="00006A6D">
        <w:rPr>
          <w:rStyle w:val="4"/>
          <w:sz w:val="28"/>
          <w:szCs w:val="28"/>
          <w:vertAlign w:val="subscript"/>
        </w:rPr>
        <w:t xml:space="preserve">V </w:t>
      </w:r>
      <w:r w:rsidRPr="00006A6D">
        <w:rPr>
          <w:rStyle w:val="4"/>
          <w:sz w:val="28"/>
          <w:szCs w:val="28"/>
        </w:rPr>
        <w:t xml:space="preserve"> - щільність ґрунту, г/см</w:t>
      </w:r>
      <w:r w:rsidRPr="00006A6D">
        <w:rPr>
          <w:rStyle w:val="4"/>
          <w:sz w:val="28"/>
          <w:szCs w:val="28"/>
          <w:vertAlign w:val="superscript"/>
        </w:rPr>
        <w:t>3</w:t>
      </w:r>
      <w:r w:rsidRPr="00006A6D">
        <w:rPr>
          <w:rStyle w:val="4"/>
          <w:sz w:val="28"/>
          <w:szCs w:val="28"/>
        </w:rPr>
        <w:t>.</w:t>
      </w:r>
    </w:p>
    <w:p w14:paraId="6268B1DB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Для розрахунку запасу гумусу в 0-100см шарі ґрунту використовуємо формулу:</w:t>
      </w:r>
    </w:p>
    <w:p w14:paraId="657C0CC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b/>
          <w:i/>
          <w:sz w:val="28"/>
          <w:szCs w:val="28"/>
          <w:u w:val="single"/>
        </w:rPr>
      </w:pPr>
      <w:r w:rsidRPr="00006A6D">
        <w:rPr>
          <w:rStyle w:val="4"/>
          <w:b/>
          <w:i/>
          <w:sz w:val="28"/>
          <w:szCs w:val="28"/>
          <w:u w:val="single"/>
        </w:rPr>
        <w:t>М=(а х h 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V</w:t>
      </w:r>
      <w:r w:rsidRPr="00006A6D">
        <w:rPr>
          <w:rStyle w:val="4"/>
          <w:b/>
          <w:i/>
          <w:sz w:val="28"/>
          <w:szCs w:val="28"/>
          <w:u w:val="single"/>
        </w:rPr>
        <w:t>)+(а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2 </w:t>
      </w:r>
      <w:r w:rsidRPr="00006A6D">
        <w:rPr>
          <w:rStyle w:val="4"/>
          <w:b/>
          <w:i/>
          <w:sz w:val="28"/>
          <w:szCs w:val="28"/>
          <w:u w:val="single"/>
        </w:rPr>
        <w:t>х h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2 </w:t>
      </w:r>
      <w:r w:rsidRPr="00006A6D">
        <w:rPr>
          <w:rStyle w:val="4"/>
          <w:b/>
          <w:i/>
          <w:sz w:val="28"/>
          <w:szCs w:val="28"/>
          <w:u w:val="single"/>
        </w:rPr>
        <w:t>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V </w:t>
      </w:r>
      <w:r w:rsidRPr="00006A6D">
        <w:rPr>
          <w:rStyle w:val="4"/>
          <w:b/>
          <w:i/>
          <w:sz w:val="28"/>
          <w:szCs w:val="28"/>
          <w:u w:val="single"/>
        </w:rPr>
        <w:t>)+…+(а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n </w:t>
      </w:r>
      <w:r w:rsidRPr="00006A6D">
        <w:rPr>
          <w:rStyle w:val="4"/>
          <w:b/>
          <w:i/>
          <w:sz w:val="28"/>
          <w:szCs w:val="28"/>
          <w:u w:val="single"/>
        </w:rPr>
        <w:t>х h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n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vn</w:t>
      </w:r>
      <w:r w:rsidRPr="00006A6D">
        <w:rPr>
          <w:rStyle w:val="4"/>
          <w:b/>
          <w:i/>
          <w:sz w:val="28"/>
          <w:szCs w:val="28"/>
          <w:u w:val="single"/>
        </w:rPr>
        <w:t>), т/га (2)</w:t>
      </w:r>
    </w:p>
    <w:p w14:paraId="63030F8C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M=(4,5 х 40 х 1,20)+(3,65 х 28 х 1,27)+ (2,17 х 30 х 1,31) =</w:t>
      </w:r>
      <w:r w:rsidRPr="00006A6D">
        <w:rPr>
          <w:rStyle w:val="6"/>
          <w:sz w:val="28"/>
          <w:szCs w:val="28"/>
        </w:rPr>
        <w:t>453 т/га</w:t>
      </w:r>
    </w:p>
    <w:p w14:paraId="07786539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Для розрахунку максимально можливих запасів продуктивної вологи (ДАВ) в шарі ґрунту 0-</w:t>
      </w:r>
      <w:smartTag w:uri="urn:schemas-microsoft-com:office:smarttags" w:element="metricconverter">
        <w:smartTagPr>
          <w:attr w:name="ProductID" w:val="100 см"/>
        </w:smartTagPr>
        <w:r w:rsidRPr="00006A6D">
          <w:rPr>
            <w:rStyle w:val="4"/>
            <w:sz w:val="28"/>
            <w:szCs w:val="28"/>
          </w:rPr>
          <w:t>100 см</w:t>
        </w:r>
      </w:smartTag>
      <w:r w:rsidRPr="00006A6D">
        <w:rPr>
          <w:rStyle w:val="4"/>
          <w:sz w:val="28"/>
          <w:szCs w:val="28"/>
        </w:rPr>
        <w:t xml:space="preserve"> використовуємо формулу нижче:</w:t>
      </w:r>
    </w:p>
    <w:p w14:paraId="30CFFCBF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</w:p>
    <w:p w14:paraId="361FF85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b/>
          <w:i/>
          <w:sz w:val="28"/>
          <w:szCs w:val="28"/>
          <w:u w:val="single"/>
          <w:lang w:val="uk-UA"/>
        </w:rPr>
      </w:pPr>
      <w:r w:rsidRPr="00006A6D">
        <w:rPr>
          <w:rStyle w:val="4"/>
          <w:b/>
          <w:i/>
          <w:sz w:val="28"/>
          <w:szCs w:val="28"/>
          <w:u w:val="single"/>
        </w:rPr>
        <w:t>ДАВ=((НВ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1 </w:t>
      </w:r>
      <w:r w:rsidRPr="00006A6D">
        <w:rPr>
          <w:rStyle w:val="4"/>
          <w:b/>
          <w:i/>
          <w:sz w:val="28"/>
          <w:szCs w:val="28"/>
          <w:u w:val="single"/>
        </w:rPr>
        <w:t>- ВВ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1</w:t>
      </w:r>
      <w:r w:rsidRPr="00006A6D">
        <w:rPr>
          <w:rStyle w:val="4"/>
          <w:b/>
          <w:i/>
          <w:sz w:val="28"/>
          <w:szCs w:val="28"/>
          <w:u w:val="single"/>
        </w:rPr>
        <w:t>,) 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v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h х 0,1) + ((НВ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2 </w:t>
      </w:r>
      <w:r w:rsidRPr="00006A6D">
        <w:rPr>
          <w:rStyle w:val="4"/>
          <w:b/>
          <w:i/>
          <w:sz w:val="28"/>
          <w:szCs w:val="28"/>
          <w:u w:val="single"/>
        </w:rPr>
        <w:t>-ВВ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2</w:t>
      </w:r>
      <w:r w:rsidRPr="00006A6D">
        <w:rPr>
          <w:rStyle w:val="4"/>
          <w:b/>
          <w:i/>
          <w:sz w:val="28"/>
          <w:szCs w:val="28"/>
          <w:u w:val="single"/>
        </w:rPr>
        <w:t>) 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v2</w:t>
      </w:r>
      <w:r w:rsidRPr="00006A6D">
        <w:rPr>
          <w:rStyle w:val="4"/>
          <w:b/>
          <w:i/>
          <w:sz w:val="28"/>
          <w:szCs w:val="28"/>
          <w:u w:val="single"/>
        </w:rPr>
        <w:t xml:space="preserve"> h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2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0,1)+...+((НВ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 xml:space="preserve">П </w:t>
      </w:r>
      <w:r w:rsidRPr="00006A6D">
        <w:rPr>
          <w:rStyle w:val="4"/>
          <w:b/>
          <w:i/>
          <w:sz w:val="28"/>
          <w:szCs w:val="28"/>
          <w:u w:val="single"/>
        </w:rPr>
        <w:t>- ВВ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П</w:t>
      </w:r>
      <w:r w:rsidRPr="00006A6D">
        <w:rPr>
          <w:rStyle w:val="4"/>
          <w:b/>
          <w:i/>
          <w:sz w:val="28"/>
          <w:szCs w:val="28"/>
          <w:u w:val="single"/>
        </w:rPr>
        <w:t>) х d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vп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h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п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0,1), мм (3)</w:t>
      </w:r>
    </w:p>
    <w:p w14:paraId="0386E9FD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де,</w:t>
      </w:r>
    </w:p>
    <w:p w14:paraId="69CB543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 xml:space="preserve"> НВ - найменша вологоємність, </w:t>
      </w:r>
      <w:r w:rsidRPr="00006A6D">
        <w:rPr>
          <w:rStyle w:val="a4"/>
          <w:sz w:val="28"/>
          <w:szCs w:val="28"/>
        </w:rPr>
        <w:t>%</w:t>
      </w:r>
      <w:r w:rsidRPr="00006A6D">
        <w:rPr>
          <w:rStyle w:val="4"/>
          <w:sz w:val="28"/>
          <w:szCs w:val="28"/>
        </w:rPr>
        <w:t xml:space="preserve"> від маси ґрунту;</w:t>
      </w:r>
    </w:p>
    <w:p w14:paraId="386AC2DC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ВВ - вологість в’янення, % від маси ґрунту;</w:t>
      </w:r>
    </w:p>
    <w:p w14:paraId="72C23594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d</w:t>
      </w:r>
      <w:r w:rsidRPr="00006A6D">
        <w:rPr>
          <w:rStyle w:val="4"/>
          <w:sz w:val="28"/>
          <w:szCs w:val="28"/>
          <w:vertAlign w:val="subscript"/>
        </w:rPr>
        <w:t>v</w:t>
      </w:r>
      <w:r w:rsidRPr="00006A6D">
        <w:rPr>
          <w:rStyle w:val="4"/>
          <w:sz w:val="28"/>
          <w:szCs w:val="28"/>
        </w:rPr>
        <w:t xml:space="preserve"> - щільність зложення ґрунту, г/см</w:t>
      </w:r>
      <w:r w:rsidRPr="00006A6D">
        <w:rPr>
          <w:rStyle w:val="4"/>
          <w:sz w:val="28"/>
          <w:szCs w:val="28"/>
          <w:vertAlign w:val="superscript"/>
        </w:rPr>
        <w:t>3</w:t>
      </w:r>
      <w:r w:rsidRPr="00006A6D">
        <w:rPr>
          <w:rStyle w:val="4"/>
          <w:sz w:val="28"/>
          <w:szCs w:val="28"/>
        </w:rPr>
        <w:t xml:space="preserve"> ;</w:t>
      </w:r>
    </w:p>
    <w:p w14:paraId="1F8E6FCB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h - глибина шару ґрунту, см;</w:t>
      </w:r>
    </w:p>
    <w:p w14:paraId="3663907E" w14:textId="77777777" w:rsidR="00006A6D" w:rsidRPr="00006A6D" w:rsidRDefault="00006A6D" w:rsidP="00006A6D">
      <w:pPr>
        <w:pStyle w:val="7"/>
        <w:shd w:val="clear" w:color="auto" w:fill="auto"/>
        <w:tabs>
          <w:tab w:val="left" w:pos="1013"/>
        </w:tabs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0,1 - коефіцієнт для перерахунку в мм.</w:t>
      </w:r>
    </w:p>
    <w:p w14:paraId="24AB1222" w14:textId="77777777" w:rsidR="00006A6D" w:rsidRPr="00006A6D" w:rsidRDefault="00006A6D" w:rsidP="00006A6D">
      <w:pPr>
        <w:pStyle w:val="7"/>
        <w:shd w:val="clear" w:color="auto" w:fill="auto"/>
        <w:tabs>
          <w:tab w:val="left" w:pos="1013"/>
        </w:tabs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ДАВ=((32,3-9,9) х  1,20 х 40 х 0,1) + ((23,8-10,86) х 1,27 х 28 х 0,1) + ((22,3-12,0) х 1,31 х 30 х 0,1) =</w:t>
      </w:r>
      <w:r w:rsidRPr="00006A6D">
        <w:rPr>
          <w:rStyle w:val="6"/>
          <w:sz w:val="28"/>
          <w:szCs w:val="28"/>
        </w:rPr>
        <w:t>167 мм</w:t>
      </w:r>
    </w:p>
    <w:p w14:paraId="51E36C74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Уміст елементів живлення в 0-100см шарі ґрунту:</w:t>
      </w:r>
    </w:p>
    <w:p w14:paraId="1CC490A2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Уміст легкогідролізованого азоту, який визначався за методом Тюріна –Кононової складає – 5,8</w:t>
      </w:r>
      <w:r w:rsidRPr="00006A6D">
        <w:rPr>
          <w:rStyle w:val="6"/>
          <w:sz w:val="28"/>
          <w:szCs w:val="28"/>
        </w:rPr>
        <w:t xml:space="preserve"> мг/100г</w:t>
      </w:r>
      <w:r w:rsidRPr="00006A6D">
        <w:rPr>
          <w:rStyle w:val="4"/>
          <w:sz w:val="28"/>
          <w:szCs w:val="28"/>
        </w:rPr>
        <w:t xml:space="preserve"> ґрунту;</w:t>
      </w:r>
    </w:p>
    <w:p w14:paraId="3BED5F4F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Уміст рухомих фосфатів за методом Чирікова складає – 6,5</w:t>
      </w:r>
      <w:r w:rsidRPr="00006A6D">
        <w:rPr>
          <w:rStyle w:val="6"/>
          <w:sz w:val="28"/>
          <w:szCs w:val="28"/>
        </w:rPr>
        <w:t xml:space="preserve"> мг/100г</w:t>
      </w:r>
      <w:r w:rsidRPr="00006A6D">
        <w:rPr>
          <w:rStyle w:val="4"/>
          <w:sz w:val="28"/>
          <w:szCs w:val="28"/>
        </w:rPr>
        <w:t xml:space="preserve"> ґрунту; </w:t>
      </w:r>
    </w:p>
    <w:p w14:paraId="1C6E25FB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 xml:space="preserve">Уміст обмінного калію за методом Чирікова  складає – </w:t>
      </w:r>
      <w:r w:rsidRPr="00006A6D">
        <w:rPr>
          <w:rStyle w:val="6"/>
          <w:sz w:val="28"/>
          <w:szCs w:val="28"/>
        </w:rPr>
        <w:t>7,2 мг/100г</w:t>
      </w:r>
      <w:r w:rsidRPr="00006A6D">
        <w:rPr>
          <w:rStyle w:val="4"/>
          <w:sz w:val="28"/>
          <w:szCs w:val="28"/>
        </w:rPr>
        <w:t xml:space="preserve"> </w:t>
      </w:r>
      <w:r w:rsidRPr="00006A6D">
        <w:rPr>
          <w:rStyle w:val="4"/>
          <w:sz w:val="28"/>
          <w:szCs w:val="28"/>
        </w:rPr>
        <w:lastRenderedPageBreak/>
        <w:t xml:space="preserve">ґрунту; </w:t>
      </w:r>
    </w:p>
    <w:p w14:paraId="48B3BE36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Діагностичні ознаки, як основа для встановлення балу бонітету, розраховують за формулою:</w:t>
      </w:r>
    </w:p>
    <w:p w14:paraId="32950804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b/>
          <w:i/>
          <w:sz w:val="28"/>
          <w:szCs w:val="28"/>
          <w:u w:val="single"/>
          <w:lang w:val="uk-UA"/>
        </w:rPr>
      </w:pPr>
      <w:r w:rsidRPr="00006A6D">
        <w:rPr>
          <w:rStyle w:val="4"/>
          <w:b/>
          <w:i/>
          <w:sz w:val="28"/>
          <w:szCs w:val="28"/>
          <w:u w:val="single"/>
        </w:rPr>
        <w:t>Б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03</w:t>
      </w:r>
      <w:r w:rsidRPr="00006A6D">
        <w:rPr>
          <w:rStyle w:val="4"/>
          <w:b/>
          <w:i/>
          <w:sz w:val="28"/>
          <w:szCs w:val="28"/>
          <w:u w:val="single"/>
        </w:rPr>
        <w:t>= Ф х 100 /Е, % (4)</w:t>
      </w:r>
    </w:p>
    <w:p w14:paraId="1A615899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rStyle w:val="4"/>
          <w:sz w:val="28"/>
          <w:szCs w:val="28"/>
        </w:rPr>
        <w:t>де,</w:t>
      </w:r>
    </w:p>
    <w:p w14:paraId="2390A293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 xml:space="preserve"> Б</w:t>
      </w:r>
      <w:r w:rsidRPr="00006A6D">
        <w:rPr>
          <w:rStyle w:val="4"/>
          <w:sz w:val="28"/>
          <w:szCs w:val="28"/>
          <w:vertAlign w:val="subscript"/>
        </w:rPr>
        <w:t>03</w:t>
      </w:r>
      <w:r w:rsidRPr="00006A6D">
        <w:rPr>
          <w:rStyle w:val="4"/>
          <w:sz w:val="28"/>
          <w:szCs w:val="28"/>
        </w:rPr>
        <w:t>- бал типової діагностичної ознаки, %;</w:t>
      </w:r>
    </w:p>
    <w:p w14:paraId="7EB9B5B1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Ф - фактичне значення ознаки;</w:t>
      </w:r>
    </w:p>
    <w:p w14:paraId="357C54C4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Е - еталонне значення ознаки;</w:t>
      </w:r>
    </w:p>
    <w:p w14:paraId="7DCCBAA4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100 – коефіцієнт для перерахунку у відсотки.</w:t>
      </w:r>
    </w:p>
    <w:p w14:paraId="322124CF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Б</w:t>
      </w:r>
      <w:r w:rsidRPr="00006A6D">
        <w:rPr>
          <w:rStyle w:val="4"/>
          <w:sz w:val="28"/>
          <w:szCs w:val="28"/>
          <w:vertAlign w:val="subscript"/>
        </w:rPr>
        <w:t>гум</w:t>
      </w:r>
      <w:r w:rsidRPr="00006A6D">
        <w:rPr>
          <w:rStyle w:val="4"/>
          <w:sz w:val="28"/>
          <w:szCs w:val="28"/>
        </w:rPr>
        <w:t>= 453 х 100 / 500 = 90,6 %;</w:t>
      </w:r>
    </w:p>
    <w:p w14:paraId="3C8DDD29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a5"/>
          <w:sz w:val="28"/>
          <w:szCs w:val="28"/>
        </w:rPr>
        <w:t>Б</w:t>
      </w:r>
      <w:r w:rsidRPr="00006A6D">
        <w:rPr>
          <w:rStyle w:val="a5"/>
          <w:sz w:val="28"/>
          <w:szCs w:val="28"/>
          <w:vertAlign w:val="subscript"/>
        </w:rPr>
        <w:t>дав</w:t>
      </w:r>
      <w:r w:rsidRPr="00006A6D">
        <w:rPr>
          <w:rStyle w:val="a5"/>
          <w:sz w:val="28"/>
          <w:szCs w:val="28"/>
        </w:rPr>
        <w:t>= 167</w:t>
      </w:r>
      <w:r w:rsidRPr="00006A6D">
        <w:rPr>
          <w:rStyle w:val="4"/>
          <w:sz w:val="28"/>
          <w:szCs w:val="28"/>
        </w:rPr>
        <w:t xml:space="preserve"> х 100</w:t>
      </w:r>
      <w:r w:rsidRPr="00006A6D">
        <w:rPr>
          <w:rStyle w:val="a5"/>
          <w:sz w:val="28"/>
          <w:szCs w:val="28"/>
        </w:rPr>
        <w:t xml:space="preserve"> /200 = 83,5 %;</w:t>
      </w:r>
    </w:p>
    <w:p w14:paraId="296A3E12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Б</w:t>
      </w:r>
      <w:r w:rsidRPr="00006A6D">
        <w:rPr>
          <w:rStyle w:val="4"/>
          <w:sz w:val="28"/>
          <w:szCs w:val="28"/>
          <w:vertAlign w:val="subscript"/>
        </w:rPr>
        <w:t>N</w:t>
      </w:r>
      <w:r w:rsidRPr="00006A6D">
        <w:rPr>
          <w:rStyle w:val="4"/>
          <w:sz w:val="28"/>
          <w:szCs w:val="28"/>
        </w:rPr>
        <w:t>= 5,8 х 100 /10 = 58,0%;</w:t>
      </w:r>
    </w:p>
    <w:p w14:paraId="6BDBF9A6" w14:textId="77777777" w:rsidR="00006A6D" w:rsidRPr="00006A6D" w:rsidRDefault="00006A6D" w:rsidP="00006A6D">
      <w:pPr>
        <w:pStyle w:val="7"/>
        <w:shd w:val="clear" w:color="auto" w:fill="auto"/>
        <w:tabs>
          <w:tab w:val="left" w:pos="3009"/>
        </w:tabs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Б</w:t>
      </w:r>
      <w:r w:rsidRPr="00006A6D">
        <w:rPr>
          <w:rStyle w:val="4"/>
          <w:sz w:val="28"/>
          <w:szCs w:val="28"/>
          <w:vertAlign w:val="subscript"/>
        </w:rPr>
        <w:t>Р</w:t>
      </w:r>
      <w:r w:rsidRPr="00006A6D">
        <w:rPr>
          <w:rStyle w:val="4"/>
          <w:sz w:val="28"/>
          <w:szCs w:val="28"/>
        </w:rPr>
        <w:t>= 6,5 х 100 /20 = 32,5%;</w:t>
      </w:r>
    </w:p>
    <w:p w14:paraId="71054F96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Б</w:t>
      </w:r>
      <w:r w:rsidRPr="00006A6D">
        <w:rPr>
          <w:rStyle w:val="4"/>
          <w:sz w:val="28"/>
          <w:szCs w:val="28"/>
          <w:vertAlign w:val="subscript"/>
        </w:rPr>
        <w:t>К</w:t>
      </w:r>
      <w:r w:rsidRPr="00006A6D">
        <w:rPr>
          <w:rStyle w:val="4"/>
          <w:sz w:val="28"/>
          <w:szCs w:val="28"/>
        </w:rPr>
        <w:t>= 7,2 х 100 /20 = 41%.</w:t>
      </w:r>
    </w:p>
    <w:p w14:paraId="73CB181D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Середньозважений бал бонітету розраховують за формулою нижче:</w:t>
      </w:r>
    </w:p>
    <w:p w14:paraId="5168FCA8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b/>
          <w:i/>
          <w:sz w:val="28"/>
          <w:szCs w:val="28"/>
          <w:u w:val="single"/>
          <w:lang w:val="uk-UA"/>
        </w:rPr>
      </w:pPr>
      <w:r w:rsidRPr="00006A6D">
        <w:rPr>
          <w:rStyle w:val="4"/>
          <w:b/>
          <w:i/>
          <w:sz w:val="28"/>
          <w:szCs w:val="28"/>
          <w:u w:val="single"/>
        </w:rPr>
        <w:t>Б</w:t>
      </w:r>
      <w:r w:rsidRPr="00006A6D">
        <w:rPr>
          <w:rStyle w:val="4"/>
          <w:b/>
          <w:i/>
          <w:sz w:val="28"/>
          <w:szCs w:val="28"/>
          <w:u w:val="single"/>
          <w:vertAlign w:val="subscript"/>
        </w:rPr>
        <w:t>СВ</w:t>
      </w:r>
      <w:r w:rsidRPr="00006A6D">
        <w:rPr>
          <w:rStyle w:val="4"/>
          <w:b/>
          <w:i/>
          <w:sz w:val="28"/>
          <w:szCs w:val="28"/>
          <w:u w:val="single"/>
        </w:rPr>
        <w:t xml:space="preserve">= (Б1 х  Ц1 </w:t>
      </w:r>
      <w:r w:rsidRPr="00006A6D">
        <w:rPr>
          <w:rStyle w:val="6"/>
          <w:b/>
          <w:i/>
          <w:sz w:val="28"/>
          <w:szCs w:val="28"/>
        </w:rPr>
        <w:t>+ Б2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Ц2 </w:t>
      </w:r>
      <w:r w:rsidRPr="00006A6D">
        <w:rPr>
          <w:rStyle w:val="6"/>
          <w:b/>
          <w:i/>
          <w:sz w:val="28"/>
          <w:szCs w:val="28"/>
        </w:rPr>
        <w:t>+....+ Бп</w:t>
      </w:r>
      <w:r w:rsidRPr="00006A6D">
        <w:rPr>
          <w:rStyle w:val="4"/>
          <w:b/>
          <w:i/>
          <w:sz w:val="28"/>
          <w:szCs w:val="28"/>
          <w:u w:val="single"/>
        </w:rPr>
        <w:t xml:space="preserve"> х Цп)/</w:t>
      </w:r>
      <w:bookmarkStart w:id="0" w:name="bookmark18"/>
      <w:bookmarkStart w:id="1" w:name="_Toc352243374"/>
      <w:bookmarkStart w:id="2" w:name="_Toc352571450"/>
      <w:r w:rsidRPr="00006A6D">
        <w:rPr>
          <w:b/>
          <w:i/>
          <w:sz w:val="28"/>
          <w:szCs w:val="28"/>
          <w:u w:val="single"/>
          <w:lang w:val="uk-UA"/>
        </w:rPr>
        <w:t>∑Цп</w:t>
      </w:r>
      <w:bookmarkEnd w:id="0"/>
      <w:bookmarkEnd w:id="1"/>
      <w:bookmarkEnd w:id="2"/>
      <w:r w:rsidRPr="00006A6D">
        <w:rPr>
          <w:b/>
          <w:i/>
          <w:sz w:val="28"/>
          <w:szCs w:val="28"/>
          <w:u w:val="single"/>
          <w:lang w:val="uk-UA"/>
        </w:rPr>
        <w:t>; (5)</w:t>
      </w:r>
    </w:p>
    <w:p w14:paraId="43B19711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sz w:val="28"/>
          <w:szCs w:val="28"/>
          <w:lang w:val="uk-UA"/>
        </w:rPr>
        <w:t>Де,</w:t>
      </w:r>
    </w:p>
    <w:p w14:paraId="0EFD3F72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sz w:val="28"/>
          <w:szCs w:val="28"/>
          <w:lang w:val="uk-UA"/>
        </w:rPr>
        <w:t xml:space="preserve"> Б1, Б2  .…Бп – бали типових критеріїв (азоту, фосфору, калію, гумусу, ДАВ),</w:t>
      </w:r>
    </w:p>
    <w:p w14:paraId="2477AAD8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sz w:val="28"/>
          <w:szCs w:val="28"/>
          <w:lang w:val="uk-UA"/>
        </w:rPr>
        <w:t>Ц1,Ц2.…Цп – ціна балів критеріїв, які визначаються шляхом ділення еталону на 100.</w:t>
      </w:r>
    </w:p>
    <w:p w14:paraId="1DE1DD50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rStyle w:val="4"/>
          <w:sz w:val="28"/>
          <w:szCs w:val="28"/>
        </w:rPr>
      </w:pPr>
      <w:r w:rsidRPr="00006A6D">
        <w:rPr>
          <w:sz w:val="28"/>
          <w:szCs w:val="28"/>
          <w:lang w:val="uk-UA"/>
        </w:rPr>
        <w:t>∑</w:t>
      </w:r>
      <w:r w:rsidRPr="00006A6D">
        <w:rPr>
          <w:rStyle w:val="4"/>
          <w:sz w:val="28"/>
          <w:szCs w:val="28"/>
        </w:rPr>
        <w:t>Ц</w:t>
      </w:r>
      <w:r w:rsidRPr="00006A6D">
        <w:rPr>
          <w:rStyle w:val="4"/>
          <w:sz w:val="28"/>
          <w:szCs w:val="28"/>
          <w:vertAlign w:val="subscript"/>
        </w:rPr>
        <w:t>п</w:t>
      </w:r>
      <w:r w:rsidRPr="00006A6D">
        <w:rPr>
          <w:rStyle w:val="4"/>
          <w:sz w:val="28"/>
          <w:szCs w:val="28"/>
        </w:rPr>
        <w:t xml:space="preserve"> = 500/100+200/100+10/100+20/100+20/100 = 5+2+0,1+0,2+0,2 = 7,5</w:t>
      </w:r>
    </w:p>
    <w:p w14:paraId="7CF40C6B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</w:p>
    <w:p w14:paraId="398D5437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Б</w:t>
      </w:r>
      <w:r w:rsidRPr="00006A6D">
        <w:rPr>
          <w:rStyle w:val="4"/>
          <w:sz w:val="28"/>
          <w:szCs w:val="28"/>
          <w:vertAlign w:val="subscript"/>
        </w:rPr>
        <w:t>сз</w:t>
      </w:r>
      <w:r w:rsidRPr="00006A6D">
        <w:rPr>
          <w:rStyle w:val="4"/>
          <w:sz w:val="28"/>
          <w:szCs w:val="28"/>
        </w:rPr>
        <w:t xml:space="preserve"> = (</w:t>
      </w:r>
      <w:r w:rsidRPr="00006A6D">
        <w:rPr>
          <w:rStyle w:val="6"/>
          <w:sz w:val="28"/>
          <w:szCs w:val="28"/>
        </w:rPr>
        <w:t>90,6</w:t>
      </w:r>
      <w:r w:rsidRPr="00006A6D">
        <w:rPr>
          <w:rStyle w:val="4"/>
          <w:sz w:val="28"/>
          <w:szCs w:val="28"/>
        </w:rPr>
        <w:t xml:space="preserve"> х </w:t>
      </w:r>
      <w:r w:rsidRPr="00006A6D">
        <w:rPr>
          <w:rStyle w:val="6"/>
          <w:sz w:val="28"/>
          <w:szCs w:val="28"/>
        </w:rPr>
        <w:t>5+83,5</w:t>
      </w:r>
      <w:r w:rsidRPr="00006A6D">
        <w:rPr>
          <w:rStyle w:val="4"/>
          <w:sz w:val="28"/>
          <w:szCs w:val="28"/>
        </w:rPr>
        <w:t xml:space="preserve"> х </w:t>
      </w:r>
      <w:r w:rsidRPr="00006A6D">
        <w:rPr>
          <w:rStyle w:val="6"/>
          <w:sz w:val="28"/>
          <w:szCs w:val="28"/>
        </w:rPr>
        <w:t>2+58,0</w:t>
      </w:r>
      <w:r w:rsidRPr="00006A6D">
        <w:rPr>
          <w:rStyle w:val="4"/>
          <w:sz w:val="28"/>
          <w:szCs w:val="28"/>
        </w:rPr>
        <w:t xml:space="preserve"> х 0,</w:t>
      </w:r>
      <w:r w:rsidRPr="00006A6D">
        <w:rPr>
          <w:rStyle w:val="6"/>
          <w:sz w:val="28"/>
          <w:szCs w:val="28"/>
        </w:rPr>
        <w:t>1+32,5</w:t>
      </w:r>
      <w:r w:rsidRPr="00006A6D">
        <w:rPr>
          <w:rStyle w:val="4"/>
          <w:sz w:val="28"/>
          <w:szCs w:val="28"/>
        </w:rPr>
        <w:t xml:space="preserve"> х </w:t>
      </w:r>
      <w:r w:rsidRPr="00006A6D">
        <w:rPr>
          <w:rStyle w:val="6"/>
          <w:sz w:val="28"/>
          <w:szCs w:val="28"/>
        </w:rPr>
        <w:t>0,2+41</w:t>
      </w:r>
      <w:r w:rsidRPr="00006A6D">
        <w:rPr>
          <w:rStyle w:val="4"/>
          <w:sz w:val="28"/>
          <w:szCs w:val="28"/>
        </w:rPr>
        <w:t xml:space="preserve"> х </w:t>
      </w:r>
      <w:r w:rsidRPr="00006A6D">
        <w:rPr>
          <w:rStyle w:val="6"/>
          <w:sz w:val="28"/>
          <w:szCs w:val="28"/>
        </w:rPr>
        <w:t>0,2)/ 7,5</w:t>
      </w:r>
      <w:r w:rsidRPr="00006A6D">
        <w:rPr>
          <w:rStyle w:val="4"/>
          <w:sz w:val="28"/>
          <w:szCs w:val="28"/>
        </w:rPr>
        <w:t xml:space="preserve"> = 85,4</w:t>
      </w:r>
      <w:r w:rsidRPr="00006A6D">
        <w:rPr>
          <w:sz w:val="28"/>
          <w:szCs w:val="28"/>
          <w:lang w:val="uk-UA"/>
        </w:rPr>
        <w:t>.</w:t>
      </w:r>
    </w:p>
    <w:p w14:paraId="7DE498D2" w14:textId="77777777" w:rsidR="00006A6D" w:rsidRPr="00006A6D" w:rsidRDefault="00006A6D" w:rsidP="00006A6D">
      <w:pPr>
        <w:pStyle w:val="7"/>
        <w:shd w:val="clear" w:color="auto" w:fill="auto"/>
        <w:spacing w:line="240" w:lineRule="auto"/>
        <w:ind w:firstLine="720"/>
        <w:rPr>
          <w:sz w:val="28"/>
          <w:szCs w:val="28"/>
          <w:lang w:val="uk-UA"/>
        </w:rPr>
      </w:pPr>
      <w:r w:rsidRPr="00006A6D">
        <w:rPr>
          <w:rStyle w:val="4"/>
          <w:sz w:val="28"/>
          <w:szCs w:val="28"/>
        </w:rPr>
        <w:t>Середньозважений бал (Б</w:t>
      </w:r>
      <w:r w:rsidRPr="00006A6D">
        <w:rPr>
          <w:rStyle w:val="4"/>
          <w:sz w:val="28"/>
          <w:szCs w:val="28"/>
          <w:vertAlign w:val="subscript"/>
        </w:rPr>
        <w:t>сз</w:t>
      </w:r>
      <w:r w:rsidRPr="00006A6D">
        <w:rPr>
          <w:rStyle w:val="4"/>
          <w:sz w:val="28"/>
          <w:szCs w:val="28"/>
        </w:rPr>
        <w:t>) бонітету корегуємо із урахуванням негативних властивостей ґрунтів та клімату:</w:t>
      </w:r>
    </w:p>
    <w:p w14:paraId="45C79E22" w14:textId="77777777" w:rsidR="00006A6D" w:rsidRPr="00006A6D" w:rsidRDefault="00006A6D" w:rsidP="00006A6D">
      <w:pPr>
        <w:spacing w:after="0" w:line="240" w:lineRule="auto"/>
        <w:ind w:firstLine="720"/>
        <w:jc w:val="both"/>
        <w:rPr>
          <w:rStyle w:val="a5"/>
          <w:sz w:val="28"/>
          <w:szCs w:val="28"/>
        </w:rPr>
      </w:pPr>
      <w:r w:rsidRPr="00006A6D">
        <w:rPr>
          <w:rStyle w:val="a5"/>
          <w:sz w:val="28"/>
          <w:szCs w:val="28"/>
        </w:rPr>
        <w:t>Б</w:t>
      </w:r>
      <w:r w:rsidRPr="00006A6D">
        <w:rPr>
          <w:rStyle w:val="a5"/>
          <w:sz w:val="28"/>
          <w:szCs w:val="28"/>
          <w:vertAlign w:val="subscript"/>
        </w:rPr>
        <w:t>Б</w:t>
      </w:r>
      <w:r w:rsidRPr="00006A6D">
        <w:rPr>
          <w:rStyle w:val="a5"/>
          <w:sz w:val="28"/>
          <w:szCs w:val="28"/>
        </w:rPr>
        <w:t xml:space="preserve"> = 85,4 </w:t>
      </w:r>
      <w:r w:rsidRPr="00006A6D">
        <w:rPr>
          <w:rStyle w:val="4"/>
          <w:sz w:val="28"/>
          <w:szCs w:val="28"/>
        </w:rPr>
        <w:t xml:space="preserve">х </w:t>
      </w:r>
      <w:r w:rsidRPr="00006A6D">
        <w:rPr>
          <w:rStyle w:val="a5"/>
          <w:sz w:val="28"/>
          <w:szCs w:val="28"/>
        </w:rPr>
        <w:t>0,9 = 76,9 (ІІІ)</w:t>
      </w:r>
    </w:p>
    <w:p w14:paraId="160A6348" w14:textId="61A5ED07" w:rsidR="00006A6D" w:rsidRPr="00006A6D" w:rsidRDefault="00006A6D" w:rsidP="00006A6D">
      <w:pPr>
        <w:spacing w:after="0" w:line="240" w:lineRule="auto"/>
        <w:ind w:firstLine="720"/>
        <w:jc w:val="both"/>
        <w:rPr>
          <w:rStyle w:val="a5"/>
          <w:sz w:val="28"/>
          <w:szCs w:val="28"/>
        </w:rPr>
      </w:pPr>
      <w:r w:rsidRPr="00006A6D">
        <w:rPr>
          <w:rStyle w:val="a5"/>
          <w:sz w:val="28"/>
          <w:szCs w:val="28"/>
        </w:rPr>
        <w:t>Чорноземи типові господарства добрі за якістю.</w:t>
      </w:r>
    </w:p>
    <w:p w14:paraId="004C6498" w14:textId="77777777" w:rsidR="00006A6D" w:rsidRDefault="00006A6D">
      <w:pPr>
        <w:rPr>
          <w:rStyle w:val="a5"/>
          <w:sz w:val="28"/>
          <w:szCs w:val="28"/>
        </w:rPr>
        <w:sectPr w:rsidR="00006A6D" w:rsidSect="00006A6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AF36477" w14:textId="1A289E2B" w:rsidR="00006A6D" w:rsidRDefault="00006A6D">
      <w:pPr>
        <w:rPr>
          <w:rStyle w:val="a5"/>
          <w:sz w:val="28"/>
          <w:szCs w:val="28"/>
        </w:rPr>
      </w:pPr>
    </w:p>
    <w:p w14:paraId="398EE7AE" w14:textId="77777777" w:rsidR="00006A6D" w:rsidRPr="00CF4987" w:rsidRDefault="00006A6D" w:rsidP="00006A6D">
      <w:pPr>
        <w:spacing w:line="360" w:lineRule="auto"/>
        <w:jc w:val="right"/>
        <w:rPr>
          <w:rFonts w:cs="Courier New"/>
          <w:color w:val="000000"/>
          <w:sz w:val="28"/>
          <w:szCs w:val="28"/>
        </w:rPr>
      </w:pPr>
      <w:r w:rsidRPr="00CF4987">
        <w:rPr>
          <w:rStyle w:val="a6"/>
          <w:sz w:val="28"/>
          <w:szCs w:val="28"/>
        </w:rPr>
        <w:t>Таблиця 4.1</w:t>
      </w:r>
    </w:p>
    <w:p w14:paraId="3A5AC28C" w14:textId="77777777" w:rsidR="00006A6D" w:rsidRPr="00CF4987" w:rsidRDefault="00006A6D" w:rsidP="00006A6D">
      <w:pPr>
        <w:pStyle w:val="7"/>
        <w:shd w:val="clear" w:color="auto" w:fill="auto"/>
        <w:spacing w:line="360" w:lineRule="auto"/>
        <w:ind w:firstLine="709"/>
        <w:rPr>
          <w:rStyle w:val="a6"/>
          <w:sz w:val="28"/>
          <w:szCs w:val="28"/>
          <w:lang w:eastAsia="ru-RU"/>
        </w:rPr>
      </w:pPr>
      <w:r w:rsidRPr="00CF4987">
        <w:rPr>
          <w:rStyle w:val="a6"/>
          <w:sz w:val="28"/>
          <w:szCs w:val="28"/>
          <w:lang w:eastAsia="ru-RU"/>
        </w:rPr>
        <w:t xml:space="preserve">Якісна 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>цінка ґрунтів НДГ ”Велик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 xml:space="preserve">снітинське ім. 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>.В. Музиченка”, Фастівськ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>г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 xml:space="preserve"> рай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>ну, Київськ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 xml:space="preserve">ї </w:t>
      </w:r>
      <w:r>
        <w:rPr>
          <w:rStyle w:val="a6"/>
          <w:sz w:val="28"/>
          <w:szCs w:val="28"/>
          <w:lang w:eastAsia="ru-RU"/>
        </w:rPr>
        <w:t>о</w:t>
      </w:r>
      <w:r w:rsidRPr="00CF4987">
        <w:rPr>
          <w:rStyle w:val="a6"/>
          <w:sz w:val="28"/>
          <w:szCs w:val="28"/>
          <w:lang w:eastAsia="ru-RU"/>
        </w:rPr>
        <w:t>бласті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744"/>
        <w:gridCol w:w="744"/>
        <w:gridCol w:w="744"/>
        <w:gridCol w:w="745"/>
        <w:gridCol w:w="744"/>
        <w:gridCol w:w="744"/>
        <w:gridCol w:w="745"/>
        <w:gridCol w:w="744"/>
        <w:gridCol w:w="744"/>
        <w:gridCol w:w="745"/>
        <w:gridCol w:w="885"/>
        <w:gridCol w:w="858"/>
        <w:gridCol w:w="941"/>
        <w:gridCol w:w="773"/>
        <w:gridCol w:w="735"/>
        <w:gridCol w:w="541"/>
      </w:tblGrid>
      <w:tr w:rsidR="00006A6D" w:rsidRPr="00CF4987" w14:paraId="20FD0C8B" w14:textId="77777777" w:rsidTr="00D61B47">
        <w:tc>
          <w:tcPr>
            <w:tcW w:w="2816" w:type="dxa"/>
            <w:vMerge w:val="restart"/>
            <w:vAlign w:val="center"/>
          </w:tcPr>
          <w:p w14:paraId="46E64183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Назва ґрунту</w:t>
            </w:r>
          </w:p>
        </w:tc>
        <w:tc>
          <w:tcPr>
            <w:tcW w:w="7443" w:type="dxa"/>
            <w:gridSpan w:val="10"/>
            <w:vAlign w:val="center"/>
          </w:tcPr>
          <w:p w14:paraId="0A6C1177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сн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вні п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казники</w:t>
            </w:r>
          </w:p>
        </w:tc>
        <w:tc>
          <w:tcPr>
            <w:tcW w:w="885" w:type="dxa"/>
            <w:vMerge w:val="restart"/>
            <w:textDirection w:val="btLr"/>
            <w:vAlign w:val="center"/>
          </w:tcPr>
          <w:p w14:paraId="6EE6B1A8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Середнь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зважений бал</w:t>
            </w:r>
          </w:p>
        </w:tc>
        <w:tc>
          <w:tcPr>
            <w:tcW w:w="2572" w:type="dxa"/>
            <w:gridSpan w:val="3"/>
            <w:vAlign w:val="center"/>
          </w:tcPr>
          <w:p w14:paraId="233A7969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П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правка на:</w:t>
            </w:r>
          </w:p>
        </w:tc>
        <w:tc>
          <w:tcPr>
            <w:tcW w:w="735" w:type="dxa"/>
            <w:vMerge w:val="restart"/>
            <w:textDirection w:val="btLr"/>
            <w:vAlign w:val="center"/>
          </w:tcPr>
          <w:p w14:paraId="155082E5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Б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нітет ґрунту</w:t>
            </w:r>
          </w:p>
        </w:tc>
        <w:tc>
          <w:tcPr>
            <w:tcW w:w="541" w:type="dxa"/>
            <w:vMerge w:val="restart"/>
            <w:textDirection w:val="btLr"/>
            <w:vAlign w:val="center"/>
          </w:tcPr>
          <w:p w14:paraId="4CBA452F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Клас б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нітету</w:t>
            </w:r>
          </w:p>
        </w:tc>
      </w:tr>
      <w:tr w:rsidR="00006A6D" w:rsidRPr="00CF4987" w14:paraId="75A71B44" w14:textId="77777777" w:rsidTr="00D61B47">
        <w:trPr>
          <w:cantSplit/>
          <w:trHeight w:val="2347"/>
        </w:trPr>
        <w:tc>
          <w:tcPr>
            <w:tcW w:w="2816" w:type="dxa"/>
            <w:vMerge/>
            <w:vAlign w:val="center"/>
          </w:tcPr>
          <w:p w14:paraId="26D6FCA0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gridSpan w:val="2"/>
            <w:textDirection w:val="btLr"/>
            <w:vAlign w:val="center"/>
          </w:tcPr>
          <w:p w14:paraId="20A64E95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CF4987">
              <w:rPr>
                <w:sz w:val="28"/>
                <w:szCs w:val="28"/>
                <w:lang w:val="uk-UA"/>
              </w:rPr>
              <w:t xml:space="preserve">Запас гумусу в </w:t>
            </w:r>
          </w:p>
          <w:p w14:paraId="27217668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sz w:val="28"/>
                <w:szCs w:val="28"/>
                <w:lang w:val="uk-UA"/>
              </w:rPr>
              <w:t xml:space="preserve">шарі 0-100см </w:t>
            </w:r>
          </w:p>
        </w:tc>
        <w:tc>
          <w:tcPr>
            <w:tcW w:w="1489" w:type="dxa"/>
            <w:gridSpan w:val="2"/>
            <w:textDirection w:val="btLr"/>
            <w:vAlign w:val="center"/>
          </w:tcPr>
          <w:p w14:paraId="49C84A2C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ДАВ в шарі ґрунту 0-100см</w:t>
            </w:r>
          </w:p>
        </w:tc>
        <w:tc>
          <w:tcPr>
            <w:tcW w:w="1488" w:type="dxa"/>
            <w:gridSpan w:val="2"/>
            <w:textDirection w:val="btLr"/>
            <w:vAlign w:val="center"/>
          </w:tcPr>
          <w:p w14:paraId="23D26462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Гідр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ліз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ваний аз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1489" w:type="dxa"/>
            <w:gridSpan w:val="2"/>
            <w:textDirection w:val="btLr"/>
            <w:vAlign w:val="center"/>
          </w:tcPr>
          <w:p w14:paraId="5961DABE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Рух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мий и ф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сф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1489" w:type="dxa"/>
            <w:gridSpan w:val="2"/>
            <w:textDirection w:val="btLr"/>
            <w:vAlign w:val="center"/>
          </w:tcPr>
          <w:p w14:paraId="1A118E62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бмінний калій</w:t>
            </w:r>
          </w:p>
        </w:tc>
        <w:tc>
          <w:tcPr>
            <w:tcW w:w="885" w:type="dxa"/>
            <w:vMerge/>
            <w:vAlign w:val="center"/>
          </w:tcPr>
          <w:p w14:paraId="2E8FF389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 w:val="restart"/>
            <w:textDirection w:val="btLr"/>
            <w:vAlign w:val="center"/>
          </w:tcPr>
          <w:p w14:paraId="637E8F81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Клімат</w:t>
            </w:r>
          </w:p>
        </w:tc>
        <w:tc>
          <w:tcPr>
            <w:tcW w:w="941" w:type="dxa"/>
            <w:vMerge w:val="restart"/>
            <w:textDirection w:val="btLr"/>
            <w:vAlign w:val="center"/>
          </w:tcPr>
          <w:p w14:paraId="095445AC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Кисл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 xml:space="preserve">тність </w:t>
            </w:r>
          </w:p>
        </w:tc>
        <w:tc>
          <w:tcPr>
            <w:tcW w:w="773" w:type="dxa"/>
            <w:vMerge w:val="restart"/>
            <w:textDirection w:val="btLr"/>
            <w:vAlign w:val="center"/>
          </w:tcPr>
          <w:p w14:paraId="010189FD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Гідр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м</w:t>
            </w:r>
            <w:r>
              <w:rPr>
                <w:rStyle w:val="a6"/>
                <w:sz w:val="28"/>
                <w:szCs w:val="28"/>
                <w:lang w:eastAsia="ru-RU"/>
              </w:rPr>
              <w:t>о</w:t>
            </w:r>
            <w:r w:rsidRPr="00CF4987">
              <w:rPr>
                <w:rStyle w:val="a6"/>
                <w:sz w:val="28"/>
                <w:szCs w:val="28"/>
                <w:lang w:eastAsia="ru-RU"/>
              </w:rPr>
              <w:t>рфність</w:t>
            </w:r>
          </w:p>
        </w:tc>
        <w:tc>
          <w:tcPr>
            <w:tcW w:w="735" w:type="dxa"/>
            <w:vMerge/>
            <w:textDirection w:val="btLr"/>
            <w:vAlign w:val="center"/>
          </w:tcPr>
          <w:p w14:paraId="331772B9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541" w:type="dxa"/>
            <w:vMerge/>
            <w:textDirection w:val="btLr"/>
            <w:vAlign w:val="center"/>
          </w:tcPr>
          <w:p w14:paraId="2598E572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</w:tr>
      <w:tr w:rsidR="00006A6D" w:rsidRPr="00CF4987" w14:paraId="5F7E3F89" w14:textId="77777777" w:rsidTr="00D61B47">
        <w:trPr>
          <w:cantSplit/>
          <w:trHeight w:val="835"/>
        </w:trPr>
        <w:tc>
          <w:tcPr>
            <w:tcW w:w="2816" w:type="dxa"/>
            <w:vMerge/>
            <w:vAlign w:val="center"/>
          </w:tcPr>
          <w:p w14:paraId="26CE07E3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744" w:type="dxa"/>
            <w:textDirection w:val="btLr"/>
            <w:vAlign w:val="center"/>
          </w:tcPr>
          <w:p w14:paraId="49115B38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т/га</w:t>
            </w:r>
          </w:p>
        </w:tc>
        <w:tc>
          <w:tcPr>
            <w:tcW w:w="744" w:type="dxa"/>
            <w:textDirection w:val="btLr"/>
            <w:vAlign w:val="center"/>
          </w:tcPr>
          <w:p w14:paraId="39E53F52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бал</w:t>
            </w:r>
          </w:p>
        </w:tc>
        <w:tc>
          <w:tcPr>
            <w:tcW w:w="744" w:type="dxa"/>
            <w:textDirection w:val="btLr"/>
            <w:vAlign w:val="center"/>
          </w:tcPr>
          <w:p w14:paraId="2ABB0DAC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745" w:type="dxa"/>
            <w:textDirection w:val="btLr"/>
            <w:vAlign w:val="center"/>
          </w:tcPr>
          <w:p w14:paraId="65085400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бал</w:t>
            </w:r>
          </w:p>
        </w:tc>
        <w:tc>
          <w:tcPr>
            <w:tcW w:w="744" w:type="dxa"/>
            <w:textDirection w:val="btLr"/>
            <w:vAlign w:val="center"/>
          </w:tcPr>
          <w:p w14:paraId="0B8B8003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мг/100г</w:t>
            </w:r>
          </w:p>
        </w:tc>
        <w:tc>
          <w:tcPr>
            <w:tcW w:w="744" w:type="dxa"/>
            <w:textDirection w:val="btLr"/>
            <w:vAlign w:val="center"/>
          </w:tcPr>
          <w:p w14:paraId="01BA97CF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бал</w:t>
            </w:r>
          </w:p>
        </w:tc>
        <w:tc>
          <w:tcPr>
            <w:tcW w:w="745" w:type="dxa"/>
            <w:textDirection w:val="btLr"/>
            <w:vAlign w:val="center"/>
          </w:tcPr>
          <w:p w14:paraId="6E5E93D3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мг/100г</w:t>
            </w:r>
          </w:p>
        </w:tc>
        <w:tc>
          <w:tcPr>
            <w:tcW w:w="744" w:type="dxa"/>
            <w:textDirection w:val="btLr"/>
            <w:vAlign w:val="center"/>
          </w:tcPr>
          <w:p w14:paraId="3D59E544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бал</w:t>
            </w:r>
          </w:p>
        </w:tc>
        <w:tc>
          <w:tcPr>
            <w:tcW w:w="744" w:type="dxa"/>
            <w:textDirection w:val="btLr"/>
            <w:vAlign w:val="center"/>
          </w:tcPr>
          <w:p w14:paraId="3CBD2391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мг/100г</w:t>
            </w:r>
          </w:p>
        </w:tc>
        <w:tc>
          <w:tcPr>
            <w:tcW w:w="745" w:type="dxa"/>
            <w:textDirection w:val="btLr"/>
            <w:vAlign w:val="center"/>
          </w:tcPr>
          <w:p w14:paraId="3F0A3E8D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4"/>
                <w:szCs w:val="24"/>
                <w:lang w:eastAsia="ru-RU"/>
              </w:rPr>
            </w:pPr>
            <w:r w:rsidRPr="00CF4987">
              <w:rPr>
                <w:rStyle w:val="a6"/>
                <w:sz w:val="24"/>
                <w:szCs w:val="24"/>
                <w:lang w:eastAsia="ru-RU"/>
              </w:rPr>
              <w:t>бал</w:t>
            </w:r>
          </w:p>
        </w:tc>
        <w:tc>
          <w:tcPr>
            <w:tcW w:w="885" w:type="dxa"/>
            <w:vMerge/>
            <w:vAlign w:val="center"/>
          </w:tcPr>
          <w:p w14:paraId="070E8F01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  <w:vAlign w:val="center"/>
          </w:tcPr>
          <w:p w14:paraId="5490BC6E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941" w:type="dxa"/>
            <w:vMerge/>
            <w:vAlign w:val="center"/>
          </w:tcPr>
          <w:p w14:paraId="4F99A219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773" w:type="dxa"/>
            <w:vMerge/>
            <w:vAlign w:val="center"/>
          </w:tcPr>
          <w:p w14:paraId="53EC86A0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735" w:type="dxa"/>
            <w:vMerge/>
            <w:vAlign w:val="center"/>
          </w:tcPr>
          <w:p w14:paraId="33F59765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  <w:tc>
          <w:tcPr>
            <w:tcW w:w="541" w:type="dxa"/>
            <w:vMerge/>
            <w:vAlign w:val="center"/>
          </w:tcPr>
          <w:p w14:paraId="6FBDCD6A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</w:p>
        </w:tc>
      </w:tr>
      <w:tr w:rsidR="00006A6D" w:rsidRPr="00CF4987" w14:paraId="1E85F3F3" w14:textId="77777777" w:rsidTr="00D61B47">
        <w:tc>
          <w:tcPr>
            <w:tcW w:w="2816" w:type="dxa"/>
            <w:vAlign w:val="center"/>
          </w:tcPr>
          <w:p w14:paraId="0958577F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6"/>
                <w:sz w:val="28"/>
                <w:szCs w:val="28"/>
              </w:rPr>
              <w:t>Ч</w:t>
            </w:r>
            <w:r>
              <w:rPr>
                <w:rStyle w:val="6"/>
                <w:sz w:val="28"/>
                <w:szCs w:val="28"/>
              </w:rPr>
              <w:t>о</w:t>
            </w:r>
            <w:r w:rsidRPr="00CF4987">
              <w:rPr>
                <w:rStyle w:val="6"/>
                <w:sz w:val="28"/>
                <w:szCs w:val="28"/>
              </w:rPr>
              <w:t>рн</w:t>
            </w:r>
            <w:r>
              <w:rPr>
                <w:rStyle w:val="6"/>
                <w:sz w:val="28"/>
                <w:szCs w:val="28"/>
              </w:rPr>
              <w:t>о</w:t>
            </w:r>
            <w:r w:rsidRPr="00CF4987">
              <w:rPr>
                <w:rStyle w:val="6"/>
                <w:sz w:val="28"/>
                <w:szCs w:val="28"/>
              </w:rPr>
              <w:t>зем тип</w:t>
            </w:r>
            <w:r>
              <w:rPr>
                <w:rStyle w:val="6"/>
                <w:sz w:val="28"/>
                <w:szCs w:val="28"/>
              </w:rPr>
              <w:t>о</w:t>
            </w:r>
            <w:r w:rsidRPr="00CF4987">
              <w:rPr>
                <w:rStyle w:val="6"/>
                <w:sz w:val="28"/>
                <w:szCs w:val="28"/>
              </w:rPr>
              <w:t>вий мал</w:t>
            </w:r>
            <w:r>
              <w:rPr>
                <w:rStyle w:val="6"/>
                <w:sz w:val="28"/>
                <w:szCs w:val="28"/>
              </w:rPr>
              <w:t>о</w:t>
            </w:r>
            <w:r w:rsidRPr="00CF4987">
              <w:rPr>
                <w:rStyle w:val="6"/>
                <w:sz w:val="28"/>
                <w:szCs w:val="28"/>
              </w:rPr>
              <w:t>гумусний середнь</w:t>
            </w:r>
            <w:r>
              <w:rPr>
                <w:rStyle w:val="6"/>
                <w:sz w:val="28"/>
                <w:szCs w:val="28"/>
              </w:rPr>
              <w:t>о</w:t>
            </w:r>
            <w:r w:rsidRPr="00CF4987">
              <w:rPr>
                <w:rStyle w:val="6"/>
                <w:sz w:val="28"/>
                <w:szCs w:val="28"/>
              </w:rPr>
              <w:t>суглинк</w:t>
            </w:r>
            <w:r>
              <w:rPr>
                <w:rStyle w:val="6"/>
                <w:sz w:val="28"/>
                <w:szCs w:val="28"/>
              </w:rPr>
              <w:t>о</w:t>
            </w:r>
            <w:r w:rsidRPr="00CF4987">
              <w:rPr>
                <w:rStyle w:val="6"/>
                <w:sz w:val="28"/>
                <w:szCs w:val="28"/>
              </w:rPr>
              <w:t>вий на лесах</w:t>
            </w:r>
            <w:r w:rsidRPr="00CF498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44" w:type="dxa"/>
            <w:vAlign w:val="center"/>
          </w:tcPr>
          <w:p w14:paraId="1D2145C2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hanging="176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744" w:type="dxa"/>
            <w:vAlign w:val="center"/>
          </w:tcPr>
          <w:p w14:paraId="207DD3CF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90,6</w:t>
            </w:r>
          </w:p>
        </w:tc>
        <w:tc>
          <w:tcPr>
            <w:tcW w:w="744" w:type="dxa"/>
            <w:vAlign w:val="center"/>
          </w:tcPr>
          <w:p w14:paraId="163365BF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745" w:type="dxa"/>
            <w:vAlign w:val="center"/>
          </w:tcPr>
          <w:p w14:paraId="4CD3170B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83,5</w:t>
            </w:r>
          </w:p>
        </w:tc>
        <w:tc>
          <w:tcPr>
            <w:tcW w:w="744" w:type="dxa"/>
            <w:vAlign w:val="center"/>
          </w:tcPr>
          <w:p w14:paraId="5927E5D9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5,8</w:t>
            </w:r>
          </w:p>
        </w:tc>
        <w:tc>
          <w:tcPr>
            <w:tcW w:w="744" w:type="dxa"/>
            <w:vAlign w:val="center"/>
          </w:tcPr>
          <w:p w14:paraId="6AA9A267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745" w:type="dxa"/>
            <w:vAlign w:val="center"/>
          </w:tcPr>
          <w:p w14:paraId="08C82AD4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744" w:type="dxa"/>
            <w:vAlign w:val="center"/>
          </w:tcPr>
          <w:p w14:paraId="021FBF97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32,5</w:t>
            </w:r>
          </w:p>
        </w:tc>
        <w:tc>
          <w:tcPr>
            <w:tcW w:w="744" w:type="dxa"/>
            <w:vAlign w:val="center"/>
          </w:tcPr>
          <w:p w14:paraId="1705BCA7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7,2</w:t>
            </w:r>
          </w:p>
        </w:tc>
        <w:tc>
          <w:tcPr>
            <w:tcW w:w="745" w:type="dxa"/>
            <w:vAlign w:val="center"/>
          </w:tcPr>
          <w:p w14:paraId="5223205F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885" w:type="dxa"/>
            <w:vAlign w:val="center"/>
          </w:tcPr>
          <w:p w14:paraId="289DB4DB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85,4</w:t>
            </w:r>
          </w:p>
        </w:tc>
        <w:tc>
          <w:tcPr>
            <w:tcW w:w="858" w:type="dxa"/>
            <w:vAlign w:val="center"/>
          </w:tcPr>
          <w:p w14:paraId="452FEEF4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0,90</w:t>
            </w:r>
          </w:p>
        </w:tc>
        <w:tc>
          <w:tcPr>
            <w:tcW w:w="941" w:type="dxa"/>
            <w:vAlign w:val="center"/>
          </w:tcPr>
          <w:p w14:paraId="5AEEE5B9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73" w:type="dxa"/>
            <w:vAlign w:val="center"/>
          </w:tcPr>
          <w:p w14:paraId="19EFD74E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35" w:type="dxa"/>
            <w:vAlign w:val="center"/>
          </w:tcPr>
          <w:p w14:paraId="212390CC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541" w:type="dxa"/>
            <w:vAlign w:val="center"/>
          </w:tcPr>
          <w:p w14:paraId="6C76A432" w14:textId="77777777" w:rsidR="00006A6D" w:rsidRPr="00CF4987" w:rsidRDefault="00006A6D" w:rsidP="00D61B47">
            <w:pPr>
              <w:pStyle w:val="7"/>
              <w:shd w:val="clear" w:color="auto" w:fill="auto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Style w:val="a6"/>
                <w:sz w:val="28"/>
                <w:szCs w:val="28"/>
                <w:lang w:eastAsia="ru-RU"/>
              </w:rPr>
            </w:pPr>
            <w:r w:rsidRPr="00CF4987">
              <w:rPr>
                <w:rStyle w:val="a6"/>
                <w:sz w:val="28"/>
                <w:szCs w:val="28"/>
                <w:lang w:eastAsia="ru-RU"/>
              </w:rPr>
              <w:t>ІІІ</w:t>
            </w:r>
          </w:p>
        </w:tc>
      </w:tr>
    </w:tbl>
    <w:p w14:paraId="64375398" w14:textId="77777777" w:rsidR="00006A6D" w:rsidRPr="00CF4987" w:rsidRDefault="00006A6D" w:rsidP="00006A6D">
      <w:pPr>
        <w:spacing w:line="360" w:lineRule="auto"/>
        <w:rPr>
          <w:rStyle w:val="a5"/>
          <w:smallCaps w:val="0"/>
          <w:sz w:val="28"/>
          <w:szCs w:val="28"/>
        </w:rPr>
      </w:pPr>
    </w:p>
    <w:p w14:paraId="2F03CBCA" w14:textId="77777777" w:rsidR="00006A6D" w:rsidRPr="00006A6D" w:rsidRDefault="00006A6D">
      <w:pPr>
        <w:rPr>
          <w:lang w:val="uk-UA"/>
        </w:rPr>
      </w:pPr>
    </w:p>
    <w:sectPr w:rsidR="00006A6D" w:rsidRPr="00006A6D" w:rsidSect="00006A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B17E1"/>
    <w:multiLevelType w:val="hybridMultilevel"/>
    <w:tmpl w:val="7084F3E0"/>
    <w:lvl w:ilvl="0" w:tplc="AD644264">
      <w:start w:val="1"/>
      <w:numFmt w:val="decimal"/>
      <w:lvlText w:val="%1."/>
      <w:lvlJc w:val="left"/>
      <w:pPr>
        <w:tabs>
          <w:tab w:val="num" w:pos="1361"/>
        </w:tabs>
        <w:ind w:left="96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6D"/>
    <w:rsid w:val="00006A6D"/>
    <w:rsid w:val="007728CC"/>
    <w:rsid w:val="00B40A67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4D7163"/>
  <w15:chartTrackingRefBased/>
  <w15:docId w15:val="{D26A6FD5-18DE-424F-8817-236EBB28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7"/>
    <w:locked/>
    <w:rsid w:val="00006A6D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+ Курсив"/>
    <w:basedOn w:val="a3"/>
    <w:rsid w:val="00006A6D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">
    <w:name w:val="Основной текст4"/>
    <w:basedOn w:val="a3"/>
    <w:rsid w:val="00006A6D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">
    <w:name w:val="Основной текст6"/>
    <w:basedOn w:val="a3"/>
    <w:rsid w:val="00006A6D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uk-UA"/>
    </w:rPr>
  </w:style>
  <w:style w:type="character" w:customStyle="1" w:styleId="40">
    <w:name w:val="Заголовок №4_"/>
    <w:basedOn w:val="a0"/>
    <w:link w:val="41"/>
    <w:locked/>
    <w:rsid w:val="00006A6D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5">
    <w:name w:val="Основной текст + Малые прописные"/>
    <w:basedOn w:val="a3"/>
    <w:rsid w:val="00006A6D"/>
    <w:rPr>
      <w:rFonts w:ascii="Times New Roman" w:hAnsi="Times New Roman" w:cs="Times New Roman"/>
      <w:smallCaps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7">
    <w:name w:val="Основной текст7"/>
    <w:basedOn w:val="a"/>
    <w:link w:val="a3"/>
    <w:rsid w:val="00006A6D"/>
    <w:pPr>
      <w:widowControl w:val="0"/>
      <w:shd w:val="clear" w:color="auto" w:fill="FFFFFF"/>
      <w:spacing w:after="0" w:line="480" w:lineRule="exact"/>
      <w:ind w:hanging="280"/>
      <w:jc w:val="both"/>
    </w:pPr>
    <w:rPr>
      <w:rFonts w:ascii="Times New Roman" w:hAnsi="Times New Roman" w:cs="Times New Roman"/>
      <w:sz w:val="27"/>
      <w:szCs w:val="27"/>
    </w:rPr>
  </w:style>
  <w:style w:type="paragraph" w:customStyle="1" w:styleId="41">
    <w:name w:val="Заголовок №4"/>
    <w:basedOn w:val="a"/>
    <w:link w:val="40"/>
    <w:rsid w:val="00006A6D"/>
    <w:pPr>
      <w:widowControl w:val="0"/>
      <w:shd w:val="clear" w:color="auto" w:fill="FFFFFF"/>
      <w:spacing w:after="0" w:line="480" w:lineRule="exact"/>
      <w:outlineLvl w:val="3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a6">
    <w:name w:val="Подпись к таблице"/>
    <w:basedOn w:val="a0"/>
    <w:rsid w:val="00006A6D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2021-03-10T14:10:00Z</dcterms:created>
  <dcterms:modified xsi:type="dcterms:W3CDTF">2021-10-23T12:36:00Z</dcterms:modified>
</cp:coreProperties>
</file>