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2877" w14:textId="77777777" w:rsidR="0025276F" w:rsidRPr="008978C2" w:rsidRDefault="0025276F" w:rsidP="0025276F">
      <w:pPr>
        <w:pStyle w:val="1"/>
        <w:rPr>
          <w:rFonts w:ascii="Georgia" w:hAnsi="Georgia"/>
          <w:b w:val="0"/>
          <w:bCs w:val="0"/>
          <w:color w:val="FF0000"/>
          <w:sz w:val="48"/>
          <w:szCs w:val="48"/>
          <w:lang w:eastAsia="uk-UA"/>
        </w:rPr>
      </w:pPr>
      <w:r w:rsidRPr="008978C2">
        <w:rPr>
          <w:rFonts w:ascii="Georgia" w:hAnsi="Georgia"/>
          <w:b w:val="0"/>
          <w:bCs w:val="0"/>
          <w:color w:val="FF0000"/>
        </w:rPr>
        <w:t>Розслідування та облік нещасних випадків на підприємстві готельного господарства</w:t>
      </w:r>
    </w:p>
    <w:p w14:paraId="2BB535DF" w14:textId="77777777" w:rsidR="0025276F" w:rsidRDefault="0025276F" w:rsidP="0025276F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Причини травматизму можуть бути організаційними і техніч</w:t>
      </w:r>
      <w:r>
        <w:rPr>
          <w:rFonts w:ascii="Georgia" w:hAnsi="Georgia"/>
          <w:color w:val="222222"/>
          <w:sz w:val="23"/>
          <w:szCs w:val="23"/>
        </w:rPr>
        <w:softHyphen/>
        <w:t>ними. До організаційних відносяться: недостатній нагляд за дотри</w:t>
      </w:r>
      <w:r>
        <w:rPr>
          <w:rFonts w:ascii="Georgia" w:hAnsi="Georgia"/>
          <w:color w:val="222222"/>
          <w:sz w:val="23"/>
          <w:szCs w:val="23"/>
        </w:rPr>
        <w:softHyphen/>
        <w:t>манням правил техніки безпеки, відсутність необхідної технічної кваліфікації в персоналу, робота без запобіжних засобів, неправиль</w:t>
      </w:r>
      <w:r>
        <w:rPr>
          <w:rFonts w:ascii="Georgia" w:hAnsi="Georgia"/>
          <w:color w:val="222222"/>
          <w:sz w:val="23"/>
          <w:szCs w:val="23"/>
        </w:rPr>
        <w:softHyphen/>
        <w:t>не розташування людей на робочому місці, недостатній інструктаж, погане освітлення, низька або висока температура, слабка вентиля</w:t>
      </w:r>
      <w:r>
        <w:rPr>
          <w:rFonts w:ascii="Georgia" w:hAnsi="Georgia"/>
          <w:color w:val="222222"/>
          <w:sz w:val="23"/>
          <w:szCs w:val="23"/>
        </w:rPr>
        <w:softHyphen/>
        <w:t>ція тощо.</w:t>
      </w:r>
    </w:p>
    <w:p w14:paraId="61E08147" w14:textId="77777777" w:rsidR="0025276F" w:rsidRDefault="0025276F" w:rsidP="0025276F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До технічних причин травматизму відносяться: несправність або недосконалість технологічного обладнання, інструментів, при</w:t>
      </w:r>
      <w:r>
        <w:rPr>
          <w:rFonts w:ascii="Georgia" w:hAnsi="Georgia"/>
          <w:color w:val="222222"/>
          <w:sz w:val="23"/>
          <w:szCs w:val="23"/>
        </w:rPr>
        <w:softHyphen/>
        <w:t>строїв і засобів техніки безпеки, незручність або захаращеність ро</w:t>
      </w:r>
      <w:r>
        <w:rPr>
          <w:rFonts w:ascii="Georgia" w:hAnsi="Georgia"/>
          <w:color w:val="222222"/>
          <w:sz w:val="23"/>
          <w:szCs w:val="23"/>
        </w:rPr>
        <w:softHyphen/>
        <w:t>бочого місця.</w:t>
      </w:r>
    </w:p>
    <w:p w14:paraId="7CCC75C1" w14:textId="77777777" w:rsidR="0025276F" w:rsidRDefault="0025276F" w:rsidP="0025276F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Причиною травми може стати також хворобливий стан пра</w:t>
      </w:r>
      <w:r>
        <w:rPr>
          <w:rFonts w:ascii="Georgia" w:hAnsi="Georgia"/>
          <w:color w:val="222222"/>
          <w:sz w:val="23"/>
          <w:szCs w:val="23"/>
        </w:rPr>
        <w:softHyphen/>
        <w:t>цюючого, непідготовленість до даної роботи і неуважне відношення до неї, стомлення і стан сп'яніння.</w:t>
      </w:r>
    </w:p>
    <w:p w14:paraId="4ACE5BB5" w14:textId="77777777" w:rsidR="0025276F" w:rsidRDefault="0025276F" w:rsidP="0025276F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Розслідування й облік нещасних випадків відбувається відпо</w:t>
      </w:r>
      <w:r>
        <w:rPr>
          <w:rFonts w:ascii="Georgia" w:hAnsi="Georgia"/>
          <w:color w:val="222222"/>
          <w:sz w:val="23"/>
          <w:szCs w:val="23"/>
        </w:rPr>
        <w:softHyphen/>
        <w:t>відно до "Порядку розслідування та ведення обліку нещасних випа</w:t>
      </w:r>
      <w:r>
        <w:rPr>
          <w:rFonts w:ascii="Georgia" w:hAnsi="Georgia"/>
          <w:color w:val="222222"/>
          <w:sz w:val="23"/>
          <w:szCs w:val="23"/>
        </w:rPr>
        <w:softHyphen/>
        <w:t>дків, професійних захворювань і аварій на виробництві", затвер</w:t>
      </w:r>
      <w:r>
        <w:rPr>
          <w:rFonts w:ascii="Georgia" w:hAnsi="Georgia"/>
          <w:color w:val="222222"/>
          <w:sz w:val="23"/>
          <w:szCs w:val="23"/>
        </w:rPr>
        <w:softHyphen/>
        <w:t>дженого постановою Кабінетом Міністрів від 25. 08. 2004 р. № 1112. Ця постанова встановлює певний порядок дій у разі, якщо стався нещасний випадок на підприємстві готельного господарства незалежно від форм власності.</w:t>
      </w:r>
    </w:p>
    <w:p w14:paraId="69A10C7D" w14:textId="77777777" w:rsidR="0025276F" w:rsidRDefault="0025276F" w:rsidP="0025276F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Керівник підприємства готельного господарства, одержавши повідомлення про нещасний випадок, зобов'язаний негайно повідо</w:t>
      </w:r>
      <w:r>
        <w:rPr>
          <w:rFonts w:ascii="Georgia" w:hAnsi="Georgia"/>
          <w:color w:val="222222"/>
          <w:sz w:val="23"/>
          <w:szCs w:val="23"/>
        </w:rPr>
        <w:softHyphen/>
        <w:t>мити:</w:t>
      </w:r>
    </w:p>
    <w:p w14:paraId="6268FA2A" w14:textId="77777777" w:rsidR="0025276F" w:rsidRDefault="0025276F" w:rsidP="00252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>1) робочий орган виконавчої дирекції Фонду соціального стра</w:t>
      </w:r>
      <w:r>
        <w:rPr>
          <w:rFonts w:ascii="Georgia" w:hAnsi="Georgia"/>
          <w:color w:val="242424"/>
          <w:sz w:val="23"/>
          <w:szCs w:val="23"/>
        </w:rPr>
        <w:softHyphen/>
        <w:t>хування від нещасних випадків на виробництві та професійних за</w:t>
      </w:r>
      <w:r>
        <w:rPr>
          <w:rFonts w:ascii="Georgia" w:hAnsi="Georgia"/>
          <w:color w:val="242424"/>
          <w:sz w:val="23"/>
          <w:szCs w:val="23"/>
        </w:rPr>
        <w:softHyphen/>
        <w:t>хворювань за місцезнаходженням підприємства за встановленою Фондом формою;</w:t>
      </w:r>
    </w:p>
    <w:p w14:paraId="70520688" w14:textId="77777777" w:rsidR="0025276F" w:rsidRDefault="0025276F" w:rsidP="00252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>2) підприємство, де працює потерплий, якщо потерпілий є працівником іншого підприємства;</w:t>
      </w:r>
    </w:p>
    <w:p w14:paraId="15D1711E" w14:textId="77777777" w:rsidR="0025276F" w:rsidRDefault="0025276F" w:rsidP="00252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>3) органи державної пожежної охорони місцезнаходження під</w:t>
      </w:r>
      <w:r>
        <w:rPr>
          <w:rFonts w:ascii="Georgia" w:hAnsi="Georgia"/>
          <w:color w:val="242424"/>
          <w:sz w:val="23"/>
          <w:szCs w:val="23"/>
        </w:rPr>
        <w:softHyphen/>
        <w:t>приємства - у разі нещасного випадку, що стався внаслідок пожежі;</w:t>
      </w:r>
    </w:p>
    <w:p w14:paraId="1EED39FB" w14:textId="77777777" w:rsidR="0025276F" w:rsidRDefault="0025276F" w:rsidP="00252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>4) установу державної санітарно-епідеміологічної служби, яка обслуговує підприємство, у разі виявлення гострого професійного захворювання (отруєння).</w:t>
      </w:r>
    </w:p>
    <w:p w14:paraId="0DD620DD" w14:textId="77777777" w:rsidR="0025276F" w:rsidRDefault="0025276F" w:rsidP="0025276F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Наказом утворює комісію з розслідування нещасного випадку, яка протягом трьох діб зобов'язана:</w:t>
      </w:r>
    </w:p>
    <w:p w14:paraId="6AB7671E" w14:textId="77777777" w:rsidR="0025276F" w:rsidRDefault="0025276F" w:rsidP="00252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>o обстежити місце нещасного випадку, одержати пояснення потерпілого, якщо це можливо, опитати свідків нещасного випадку та причетних до цього осіб;</w:t>
      </w:r>
    </w:p>
    <w:p w14:paraId="18FBE9E1" w14:textId="77777777" w:rsidR="0025276F" w:rsidRDefault="0025276F" w:rsidP="00252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>o визначити відповідність умов праці та її безпеки вимогам законодавства;</w:t>
      </w:r>
    </w:p>
    <w:p w14:paraId="13481982" w14:textId="77777777" w:rsidR="0025276F" w:rsidRDefault="0025276F" w:rsidP="00252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>o з'ясувати обставини і причини нещасного випадку;</w:t>
      </w:r>
    </w:p>
    <w:p w14:paraId="50074F9E" w14:textId="77777777" w:rsidR="0025276F" w:rsidRDefault="0025276F" w:rsidP="00252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>o визначити, чи пов'язаний цей випадок з виробництвом;</w:t>
      </w:r>
    </w:p>
    <w:p w14:paraId="43862D80" w14:textId="77777777" w:rsidR="0025276F" w:rsidRDefault="0025276F" w:rsidP="00252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>o встановити осіб, які допустили порушення вимог законо</w:t>
      </w:r>
      <w:r>
        <w:rPr>
          <w:rFonts w:ascii="Georgia" w:hAnsi="Georgia"/>
          <w:color w:val="242424"/>
          <w:sz w:val="23"/>
          <w:szCs w:val="23"/>
        </w:rPr>
        <w:softHyphen/>
        <w:t>давства про охорону праці, розробити заходи щодо запобігання по</w:t>
      </w:r>
      <w:r>
        <w:rPr>
          <w:rFonts w:ascii="Georgia" w:hAnsi="Georgia"/>
          <w:color w:val="242424"/>
          <w:sz w:val="23"/>
          <w:szCs w:val="23"/>
        </w:rPr>
        <w:softHyphen/>
        <w:t>дібним нещасним випадкам;</w:t>
      </w:r>
    </w:p>
    <w:p w14:paraId="0D8C5DD2" w14:textId="77777777" w:rsidR="0025276F" w:rsidRDefault="0025276F" w:rsidP="00252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>o скласти акт розслідування нещасного випадку за формою Н-5 у трьох примірниках;</w:t>
      </w:r>
    </w:p>
    <w:p w14:paraId="5CF7FE5B" w14:textId="77777777" w:rsidR="0025276F" w:rsidRDefault="0025276F" w:rsidP="00252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>o акт про нещасний випадок, пов'язаний з виробництвом, за формою Н-1 у шести примірниках, якщо цей нещасний випадок ви</w:t>
      </w:r>
      <w:r>
        <w:rPr>
          <w:rFonts w:ascii="Georgia" w:hAnsi="Georgia"/>
          <w:color w:val="242424"/>
          <w:sz w:val="23"/>
          <w:szCs w:val="23"/>
        </w:rPr>
        <w:softHyphen/>
        <w:t>знано таким, що пов'язаний з виробництвом, або акт про нещасний випадок, непов'язаний з виробництвом, за формою НПВ і передати їх на затвердження керівнику підприємства готельного господарства;</w:t>
      </w:r>
    </w:p>
    <w:p w14:paraId="30E5C453" w14:textId="77777777" w:rsidR="0025276F" w:rsidRDefault="0025276F" w:rsidP="00252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o у разі виявлення гострого професійного захворювання (отруєння), пов'язаного з виробництвом, крім </w:t>
      </w:r>
      <w:proofErr w:type="spellStart"/>
      <w:r>
        <w:rPr>
          <w:rFonts w:ascii="Georgia" w:hAnsi="Georgia"/>
          <w:color w:val="242424"/>
          <w:sz w:val="23"/>
          <w:szCs w:val="23"/>
        </w:rPr>
        <w:t>акта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 форми Н-1 скла</w:t>
      </w:r>
      <w:r>
        <w:rPr>
          <w:rFonts w:ascii="Georgia" w:hAnsi="Georgia"/>
          <w:color w:val="242424"/>
          <w:sz w:val="23"/>
          <w:szCs w:val="23"/>
        </w:rPr>
        <w:softHyphen/>
        <w:t>сти у чотирьох примірниках карту обліку професійного захворю</w:t>
      </w:r>
      <w:r>
        <w:rPr>
          <w:rFonts w:ascii="Georgia" w:hAnsi="Georgia"/>
          <w:color w:val="242424"/>
          <w:sz w:val="23"/>
          <w:szCs w:val="23"/>
        </w:rPr>
        <w:softHyphen/>
        <w:t>вання (отруєння) за формою Н-5.</w:t>
      </w:r>
    </w:p>
    <w:p w14:paraId="79A960C4" w14:textId="77777777" w:rsidR="0025276F" w:rsidRDefault="0025276F" w:rsidP="0025276F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Акти форми Н-5 і форми Н-1 (або форми НПВ) підписуються головою і всіма членами комісії. У разі незгоди із змістом зазначе</w:t>
      </w:r>
      <w:r>
        <w:rPr>
          <w:rFonts w:ascii="Georgia" w:hAnsi="Georgia"/>
          <w:color w:val="222222"/>
          <w:sz w:val="23"/>
          <w:szCs w:val="23"/>
        </w:rPr>
        <w:softHyphen/>
        <w:t xml:space="preserve">них актів член комісії письмово викладає свою окрему думку, яка додається до </w:t>
      </w:r>
      <w:proofErr w:type="spellStart"/>
      <w:r>
        <w:rPr>
          <w:rFonts w:ascii="Georgia" w:hAnsi="Georgia"/>
          <w:color w:val="222222"/>
          <w:sz w:val="23"/>
          <w:szCs w:val="23"/>
        </w:rPr>
        <w:t>акта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форми Н-5 і є невід'ємною частиною, про що ро</w:t>
      </w:r>
      <w:r>
        <w:rPr>
          <w:rFonts w:ascii="Georgia" w:hAnsi="Georgia"/>
          <w:color w:val="222222"/>
          <w:sz w:val="23"/>
          <w:szCs w:val="23"/>
        </w:rPr>
        <w:softHyphen/>
        <w:t>биться запис в акті форми Н-5.</w:t>
      </w:r>
    </w:p>
    <w:p w14:paraId="71F23D61" w14:textId="77777777" w:rsidR="0025276F" w:rsidRDefault="0025276F" w:rsidP="0025276F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Нещасні випадки реєструються у журналі за встановленою фо</w:t>
      </w:r>
      <w:r>
        <w:rPr>
          <w:rFonts w:ascii="Georgia" w:hAnsi="Georgia"/>
          <w:color w:val="222222"/>
          <w:sz w:val="23"/>
          <w:szCs w:val="23"/>
        </w:rPr>
        <w:softHyphen/>
        <w:t>рмою.</w:t>
      </w:r>
    </w:p>
    <w:p w14:paraId="7529ADF1" w14:textId="77777777" w:rsidR="0025276F" w:rsidRDefault="0025276F" w:rsidP="0025276F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lastRenderedPageBreak/>
        <w:t xml:space="preserve">Керівник підприємства готельного господарства у п'ятиденний строк після затвердження </w:t>
      </w:r>
      <w:proofErr w:type="spellStart"/>
      <w:r>
        <w:rPr>
          <w:rFonts w:ascii="Georgia" w:hAnsi="Georgia"/>
          <w:color w:val="222222"/>
          <w:sz w:val="23"/>
          <w:szCs w:val="23"/>
        </w:rPr>
        <w:t>акта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форми Н-5 видає наказ про виконан</w:t>
      </w:r>
      <w:r>
        <w:rPr>
          <w:rFonts w:ascii="Georgia" w:hAnsi="Georgia"/>
          <w:color w:val="222222"/>
          <w:sz w:val="23"/>
          <w:szCs w:val="23"/>
        </w:rPr>
        <w:softHyphen/>
        <w:t>ня запропонованих спеціальною комісією заходів та запобігання виникненню подібних випадків, який обов'язково додається до ма</w:t>
      </w:r>
      <w:r>
        <w:rPr>
          <w:rFonts w:ascii="Georgia" w:hAnsi="Georgia"/>
          <w:color w:val="222222"/>
          <w:sz w:val="23"/>
          <w:szCs w:val="23"/>
        </w:rPr>
        <w:softHyphen/>
        <w:t>теріалів спеціального розслідування, а також про притягнення згід</w:t>
      </w:r>
      <w:r>
        <w:rPr>
          <w:rFonts w:ascii="Georgia" w:hAnsi="Georgia"/>
          <w:color w:val="222222"/>
          <w:sz w:val="23"/>
          <w:szCs w:val="23"/>
        </w:rPr>
        <w:softHyphen/>
        <w:t>но з законодавством до відповідальності працівників, які допустили порушення; надсилає копії матеріалів органам прокуратури, іншим органам .</w:t>
      </w:r>
    </w:p>
    <w:p w14:paraId="5B02F28E" w14:textId="77777777" w:rsidR="0025276F" w:rsidRDefault="0025276F" w:rsidP="0025276F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Керівник готельного підприємства на підставі актів та форми НВП подає відповідним організаціям державну статистичну звіт</w:t>
      </w:r>
      <w:r>
        <w:rPr>
          <w:rFonts w:ascii="Georgia" w:hAnsi="Georgia"/>
          <w:color w:val="222222"/>
          <w:sz w:val="23"/>
          <w:szCs w:val="23"/>
        </w:rPr>
        <w:softHyphen/>
        <w:t>ність про потерпілих, затверджену Держкомстатом, та несе відпові</w:t>
      </w:r>
      <w:r>
        <w:rPr>
          <w:rFonts w:ascii="Georgia" w:hAnsi="Georgia"/>
          <w:color w:val="222222"/>
          <w:sz w:val="23"/>
          <w:szCs w:val="23"/>
        </w:rPr>
        <w:softHyphen/>
        <w:t>дальність за її достовірність. Керівник зобов'язаний проводити ана</w:t>
      </w:r>
      <w:r>
        <w:rPr>
          <w:rFonts w:ascii="Georgia" w:hAnsi="Georgia"/>
          <w:color w:val="222222"/>
          <w:sz w:val="23"/>
          <w:szCs w:val="23"/>
        </w:rPr>
        <w:softHyphen/>
        <w:t>ліз причин нещасних випадків за підсумками кварталу, півріччя і року та розробляти та виконувати заходи щодо запобігання подіб</w:t>
      </w:r>
      <w:r>
        <w:rPr>
          <w:rFonts w:ascii="Georgia" w:hAnsi="Georgia"/>
          <w:color w:val="222222"/>
          <w:sz w:val="23"/>
          <w:szCs w:val="23"/>
        </w:rPr>
        <w:softHyphen/>
        <w:t>ним випадкам.</w:t>
      </w:r>
    </w:p>
    <w:p w14:paraId="1209C55D" w14:textId="77777777" w:rsidR="004E1FF5" w:rsidRDefault="004E1FF5"/>
    <w:sectPr w:rsidR="004E1FF5" w:rsidSect="00151AEA">
      <w:pgSz w:w="11906" w:h="16838"/>
      <w:pgMar w:top="397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87D82"/>
    <w:multiLevelType w:val="multilevel"/>
    <w:tmpl w:val="7E68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413166"/>
    <w:multiLevelType w:val="multilevel"/>
    <w:tmpl w:val="C020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031535">
    <w:abstractNumId w:val="0"/>
  </w:num>
  <w:num w:numId="2" w16cid:durableId="27960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6F"/>
    <w:rsid w:val="00151AEA"/>
    <w:rsid w:val="0025276F"/>
    <w:rsid w:val="004E1FF5"/>
    <w:rsid w:val="00F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F916"/>
  <w15:chartTrackingRefBased/>
  <w15:docId w15:val="{4D15C2A8-CEBD-46CF-BA6C-224C18A9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276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76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25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2735</Words>
  <Characters>1559</Characters>
  <Application>Microsoft Office Word</Application>
  <DocSecurity>0</DocSecurity>
  <Lines>12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 Lavr</dc:creator>
  <cp:keywords/>
  <dc:description/>
  <cp:lastModifiedBy>Lar Lavr</cp:lastModifiedBy>
  <cp:revision>1</cp:revision>
  <dcterms:created xsi:type="dcterms:W3CDTF">2022-09-02T16:39:00Z</dcterms:created>
  <dcterms:modified xsi:type="dcterms:W3CDTF">2022-09-02T16:39:00Z</dcterms:modified>
</cp:coreProperties>
</file>