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89D70" w14:textId="77777777" w:rsidR="008D0446" w:rsidRPr="00D370FE" w:rsidRDefault="0096454C">
      <w:pPr>
        <w:spacing w:after="100"/>
        <w:jc w:val="right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Додаток 1</w:t>
      </w:r>
    </w:p>
    <w:p w14:paraId="6B5C8D8E" w14:textId="77777777" w:rsidR="008D0446" w:rsidRPr="00D370FE" w:rsidRDefault="0096454C">
      <w:pPr>
        <w:spacing w:after="100"/>
        <w:jc w:val="center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НАЦІОНАЛЬНИЙ УНІВЕРСИТЕТ БІОРЕСУРСІВ І ПРИРОДОКОРИСТУВАННЯ УКРАЇНИ</w:t>
      </w:r>
    </w:p>
    <w:p w14:paraId="58AF5F72" w14:textId="77777777" w:rsidR="008D0446" w:rsidRPr="00D370FE" w:rsidRDefault="0096454C">
      <w:pPr>
        <w:spacing w:after="100"/>
        <w:jc w:val="center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ЕКОНОМІЧНИЙ ФАКУЛЬТЕТ</w:t>
      </w:r>
    </w:p>
    <w:p w14:paraId="5AED70C1" w14:textId="77777777" w:rsidR="008D0446" w:rsidRPr="00D370FE" w:rsidRDefault="0096454C">
      <w:pPr>
        <w:spacing w:after="100"/>
        <w:jc w:val="center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Кафедра економіки</w:t>
      </w:r>
    </w:p>
    <w:p w14:paraId="620B7BDF" w14:textId="74F426B7" w:rsidR="008D0446" w:rsidRPr="00D370FE" w:rsidRDefault="0096454C">
      <w:pPr>
        <w:spacing w:after="100"/>
        <w:jc w:val="right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«ЗАТВЕРДЖУЮ»</w:t>
      </w:r>
      <w:r w:rsidRPr="00D370FE">
        <w:rPr>
          <w:rFonts w:cs="Times New Roman"/>
          <w:sz w:val="28"/>
          <w:szCs w:val="28"/>
        </w:rPr>
        <w:br/>
        <w:t>Декан економічного факультету</w:t>
      </w:r>
      <w:r w:rsidRPr="00D370FE">
        <w:rPr>
          <w:rFonts w:cs="Times New Roman"/>
          <w:sz w:val="28"/>
          <w:szCs w:val="28"/>
        </w:rPr>
        <w:br/>
        <w:t xml:space="preserve">____________ </w:t>
      </w:r>
      <w:r w:rsidR="002927E9">
        <w:rPr>
          <w:rFonts w:cs="Times New Roman"/>
          <w:sz w:val="28"/>
          <w:szCs w:val="28"/>
          <w:lang w:val="uk-UA"/>
        </w:rPr>
        <w:t>Андрій МУЗИЧЕНКО</w:t>
      </w:r>
      <w:r w:rsidRPr="00D370FE">
        <w:rPr>
          <w:rFonts w:cs="Times New Roman"/>
          <w:sz w:val="28"/>
          <w:szCs w:val="28"/>
        </w:rPr>
        <w:br/>
        <w:t>«___» __________ 2026 р.</w:t>
      </w:r>
    </w:p>
    <w:p w14:paraId="6D9BF918" w14:textId="77777777" w:rsidR="008D0446" w:rsidRPr="00D370FE" w:rsidRDefault="0096454C">
      <w:pPr>
        <w:spacing w:after="100"/>
        <w:jc w:val="right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«СХВАЛЕНО»</w:t>
      </w:r>
      <w:r w:rsidRPr="00D370FE">
        <w:rPr>
          <w:rFonts w:cs="Times New Roman"/>
          <w:sz w:val="28"/>
          <w:szCs w:val="28"/>
        </w:rPr>
        <w:br/>
        <w:t>на засіданні кафедри економіки</w:t>
      </w:r>
      <w:r w:rsidRPr="00D370FE">
        <w:rPr>
          <w:rFonts w:cs="Times New Roman"/>
          <w:sz w:val="28"/>
          <w:szCs w:val="28"/>
        </w:rPr>
        <w:br/>
        <w:t>Протокол № ___ від «___» __________ 2026 р.</w:t>
      </w:r>
      <w:r w:rsidRPr="00D370FE">
        <w:rPr>
          <w:rFonts w:cs="Times New Roman"/>
          <w:sz w:val="28"/>
          <w:szCs w:val="28"/>
        </w:rPr>
        <w:br/>
        <w:t>Завідувач кафедри</w:t>
      </w:r>
      <w:r w:rsidRPr="00D370FE">
        <w:rPr>
          <w:rFonts w:cs="Times New Roman"/>
          <w:sz w:val="28"/>
          <w:szCs w:val="28"/>
        </w:rPr>
        <w:br/>
        <w:t>___________ Вікторія БАЙДАЛА</w:t>
      </w:r>
    </w:p>
    <w:p w14:paraId="13AFFAD1" w14:textId="557E38E2" w:rsidR="008D0446" w:rsidRDefault="0096454C">
      <w:pPr>
        <w:spacing w:after="100"/>
        <w:jc w:val="right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«РОЗГЛЯНУТО»</w:t>
      </w:r>
      <w:r w:rsidRPr="00D370FE">
        <w:rPr>
          <w:rFonts w:cs="Times New Roman"/>
          <w:sz w:val="28"/>
          <w:szCs w:val="28"/>
        </w:rPr>
        <w:br/>
        <w:t>Гарант ОП «Економіка підприємства»</w:t>
      </w:r>
      <w:r w:rsidRPr="00D370FE">
        <w:rPr>
          <w:rFonts w:cs="Times New Roman"/>
          <w:sz w:val="28"/>
          <w:szCs w:val="28"/>
        </w:rPr>
        <w:br/>
        <w:t>____________ Тетяна ГУЦУЛ</w:t>
      </w:r>
    </w:p>
    <w:p w14:paraId="6659206C" w14:textId="77777777" w:rsidR="002927E9" w:rsidRPr="00D370FE" w:rsidRDefault="002927E9">
      <w:pPr>
        <w:spacing w:after="100"/>
        <w:jc w:val="right"/>
        <w:rPr>
          <w:rFonts w:cs="Times New Roman"/>
          <w:sz w:val="28"/>
          <w:szCs w:val="28"/>
        </w:rPr>
      </w:pPr>
    </w:p>
    <w:p w14:paraId="6135E962" w14:textId="77777777" w:rsidR="008D0446" w:rsidRPr="00D370FE" w:rsidRDefault="0096454C">
      <w:pPr>
        <w:spacing w:after="100"/>
        <w:jc w:val="center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РОБОЧА ПРОГРАМА НАВЧАЛЬНОЇ ДИСЦИПЛІНИ</w:t>
      </w:r>
    </w:p>
    <w:p w14:paraId="6C473D0D" w14:textId="77777777" w:rsidR="008D0446" w:rsidRPr="00D370FE" w:rsidRDefault="0096454C">
      <w:pPr>
        <w:spacing w:after="100"/>
        <w:jc w:val="center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«СТРАТЕГІЯ СТАЛОГО РОЗВИТКУ АГРАРНИХ ПІДПРИЄМСТВ»</w:t>
      </w:r>
    </w:p>
    <w:p w14:paraId="03FDFD82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Галузь знань: С «Соціальні науки, журналістика, інформація та міжнародні відносини»</w:t>
      </w:r>
    </w:p>
    <w:p w14:paraId="41F3195A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 xml:space="preserve">Спеціальність: С1 «Економіка та міжнародні економічні відносини (С1.01 </w:t>
      </w:r>
      <w:proofErr w:type="gramStart"/>
      <w:r w:rsidRPr="00D370FE">
        <w:rPr>
          <w:rFonts w:cs="Times New Roman"/>
          <w:sz w:val="28"/>
          <w:szCs w:val="28"/>
        </w:rPr>
        <w:t>Економіка)»</w:t>
      </w:r>
      <w:proofErr w:type="gramEnd"/>
    </w:p>
    <w:p w14:paraId="26206338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Освітня програма: «Економіка підприємства»</w:t>
      </w:r>
    </w:p>
    <w:p w14:paraId="438B26CC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Факультет: економічний</w:t>
      </w:r>
    </w:p>
    <w:p w14:paraId="4C5C3694" w14:textId="5EE97ED1" w:rsidR="008D0446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Розробник: Рубан Ольга Олександрівна, доцент кафедри економіки, к.е.н., доцент</w:t>
      </w:r>
    </w:p>
    <w:p w14:paraId="3EB310EF" w14:textId="769D8813" w:rsidR="00D370FE" w:rsidRDefault="00D370FE">
      <w:pPr>
        <w:spacing w:after="100"/>
        <w:rPr>
          <w:rFonts w:cs="Times New Roman"/>
          <w:sz w:val="28"/>
          <w:szCs w:val="28"/>
        </w:rPr>
      </w:pPr>
    </w:p>
    <w:p w14:paraId="147A2649" w14:textId="2D1B68DB" w:rsidR="00D370FE" w:rsidRDefault="00D370FE">
      <w:pPr>
        <w:spacing w:after="100"/>
        <w:rPr>
          <w:rFonts w:cs="Times New Roman"/>
          <w:sz w:val="28"/>
          <w:szCs w:val="28"/>
        </w:rPr>
      </w:pPr>
    </w:p>
    <w:p w14:paraId="0F926517" w14:textId="77777777" w:rsidR="00D370FE" w:rsidRPr="00D370FE" w:rsidRDefault="00D370FE">
      <w:pPr>
        <w:spacing w:after="100"/>
        <w:rPr>
          <w:rFonts w:cs="Times New Roman"/>
          <w:sz w:val="28"/>
          <w:szCs w:val="28"/>
        </w:rPr>
      </w:pPr>
    </w:p>
    <w:p w14:paraId="08A696C6" w14:textId="77777777" w:rsidR="008D0446" w:rsidRPr="00D370FE" w:rsidRDefault="0096454C">
      <w:pPr>
        <w:spacing w:after="100"/>
        <w:jc w:val="center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Київ – 2026</w:t>
      </w:r>
    </w:p>
    <w:p w14:paraId="79F2D695" w14:textId="77777777" w:rsidR="008D0446" w:rsidRPr="00D370FE" w:rsidRDefault="0096454C">
      <w:pPr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br w:type="page"/>
      </w:r>
    </w:p>
    <w:p w14:paraId="741F1C38" w14:textId="77777777" w:rsidR="008D0446" w:rsidRPr="00D370FE" w:rsidRDefault="0096454C">
      <w:pPr>
        <w:spacing w:after="100"/>
        <w:jc w:val="center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lastRenderedPageBreak/>
        <w:t>Опис навчальної дисципліни «Стратегія сталого розвитку аграрних підприємств»</w:t>
      </w:r>
    </w:p>
    <w:p w14:paraId="688A878D" w14:textId="77777777" w:rsidR="008D0446" w:rsidRPr="00D370FE" w:rsidRDefault="0096454C" w:rsidP="002927E9">
      <w:pPr>
        <w:spacing w:after="100"/>
        <w:ind w:firstLine="72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Дисципліна «Стратегія сталого розвитку аграрних підприємств» спрямована на формування у здобувачів системного розуміння теоретичних засад, методології та практичного інструментарію розроблення й реалізації стратегій сталого розвитку аграрних підприємств з урахуванням економічної, екологічної та соціальної складових.</w:t>
      </w:r>
    </w:p>
    <w:p w14:paraId="257F2C21" w14:textId="77777777" w:rsidR="008D0446" w:rsidRPr="00D370FE" w:rsidRDefault="0096454C" w:rsidP="002927E9">
      <w:pPr>
        <w:spacing w:after="100"/>
        <w:ind w:firstLine="72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Завдання, цілі та опис занять: а) ознайомити студентів із сучасними концепціями сталого розвитку та їх застосуванням в аграрному секторі; б) сформувати навички стратегічного аналізу внутрішнього і зовнішнього середовища аграрних підприємств; в) навчити визначати економічні, екологічні та соціальні цілі сталого розвитку; г) опанувати інструменти стратегічного планування, оцінювання ризиків і сценарного аналізу; д) сформувати вміння оцінювати економічну, екологічну та соціальну ефективність стратегічних рішень; е) розвинути здатність розробляти практичні заходи та дорожні карти впровадження стратегій сталого розвитку.</w:t>
      </w:r>
    </w:p>
    <w:p w14:paraId="1ACCA3CA" w14:textId="77777777" w:rsidR="008D0446" w:rsidRPr="00D370FE" w:rsidRDefault="0096454C" w:rsidP="002927E9">
      <w:pPr>
        <w:spacing w:after="100"/>
        <w:ind w:firstLine="72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Галузь знань: С «Соціальні науки, журналістика, інформація та міжнародні відносини»</w:t>
      </w:r>
    </w:p>
    <w:p w14:paraId="37B43FE5" w14:textId="77777777" w:rsidR="008D0446" w:rsidRPr="00D370FE" w:rsidRDefault="0096454C" w:rsidP="002927E9">
      <w:pPr>
        <w:spacing w:after="100"/>
        <w:ind w:firstLine="72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 xml:space="preserve">Спеціальність: С1 «Економіка та міжнародні економічні відносини (С1.01 </w:t>
      </w:r>
      <w:proofErr w:type="gramStart"/>
      <w:r w:rsidRPr="00D370FE">
        <w:rPr>
          <w:rFonts w:cs="Times New Roman"/>
          <w:sz w:val="28"/>
          <w:szCs w:val="28"/>
        </w:rPr>
        <w:t>Економіка)»</w:t>
      </w:r>
      <w:proofErr w:type="gramEnd"/>
    </w:p>
    <w:p w14:paraId="190400EC" w14:textId="77777777" w:rsidR="008D0446" w:rsidRPr="00D370FE" w:rsidRDefault="0096454C" w:rsidP="002927E9">
      <w:pPr>
        <w:spacing w:after="100"/>
        <w:ind w:firstLine="72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Освітня програма: «Економіка підприємства»</w:t>
      </w:r>
    </w:p>
    <w:p w14:paraId="49A41136" w14:textId="77777777" w:rsidR="008D0446" w:rsidRPr="00D370FE" w:rsidRDefault="0096454C" w:rsidP="002927E9">
      <w:pPr>
        <w:spacing w:after="100"/>
        <w:ind w:firstLine="72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Освітній ступінь: Магістр</w:t>
      </w:r>
    </w:p>
    <w:p w14:paraId="3635164A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Характеристика навчальної дисципліни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122"/>
        <w:gridCol w:w="5124"/>
      </w:tblGrid>
      <w:tr w:rsidR="008D0446" w:rsidRPr="00D370FE" w14:paraId="13F315C9" w14:textId="77777777">
        <w:trPr>
          <w:jc w:val="center"/>
        </w:trPr>
        <w:tc>
          <w:tcPr>
            <w:tcW w:w="5128" w:type="dxa"/>
          </w:tcPr>
          <w:p w14:paraId="2DA4EE46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Показник</w:t>
            </w:r>
          </w:p>
        </w:tc>
        <w:tc>
          <w:tcPr>
            <w:tcW w:w="5128" w:type="dxa"/>
          </w:tcPr>
          <w:p w14:paraId="2B55C1A8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Характеристика</w:t>
            </w:r>
          </w:p>
        </w:tc>
      </w:tr>
      <w:tr w:rsidR="008D0446" w:rsidRPr="00D370FE" w14:paraId="46B540E9" w14:textId="77777777">
        <w:trPr>
          <w:jc w:val="center"/>
        </w:trPr>
        <w:tc>
          <w:tcPr>
            <w:tcW w:w="5128" w:type="dxa"/>
          </w:tcPr>
          <w:p w14:paraId="6F978BFF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Вид</w:t>
            </w:r>
          </w:p>
        </w:tc>
        <w:tc>
          <w:tcPr>
            <w:tcW w:w="5128" w:type="dxa"/>
          </w:tcPr>
          <w:p w14:paraId="23E29685" w14:textId="7B77B241" w:rsidR="008D0446" w:rsidRPr="00D370FE" w:rsidRDefault="00D370FE" w:rsidP="00D370FE"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вибіркова</w:t>
            </w:r>
          </w:p>
        </w:tc>
      </w:tr>
      <w:tr w:rsidR="008D0446" w:rsidRPr="00D370FE" w14:paraId="22A0EC31" w14:textId="77777777">
        <w:trPr>
          <w:jc w:val="center"/>
        </w:trPr>
        <w:tc>
          <w:tcPr>
            <w:tcW w:w="5128" w:type="dxa"/>
          </w:tcPr>
          <w:p w14:paraId="3288074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Загальна кількість годин</w:t>
            </w:r>
          </w:p>
        </w:tc>
        <w:tc>
          <w:tcPr>
            <w:tcW w:w="5128" w:type="dxa"/>
          </w:tcPr>
          <w:p w14:paraId="278B35EF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150</w:t>
            </w:r>
          </w:p>
        </w:tc>
      </w:tr>
      <w:tr w:rsidR="008D0446" w:rsidRPr="00D370FE" w14:paraId="07A2D758" w14:textId="77777777">
        <w:trPr>
          <w:jc w:val="center"/>
        </w:trPr>
        <w:tc>
          <w:tcPr>
            <w:tcW w:w="5128" w:type="dxa"/>
          </w:tcPr>
          <w:p w14:paraId="1291C98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Кількість кредитів ECTS</w:t>
            </w:r>
          </w:p>
        </w:tc>
        <w:tc>
          <w:tcPr>
            <w:tcW w:w="5128" w:type="dxa"/>
          </w:tcPr>
          <w:p w14:paraId="7DECFC95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8D0446" w:rsidRPr="00D370FE" w14:paraId="002DD6D3" w14:textId="77777777">
        <w:trPr>
          <w:jc w:val="center"/>
        </w:trPr>
        <w:tc>
          <w:tcPr>
            <w:tcW w:w="5128" w:type="dxa"/>
          </w:tcPr>
          <w:p w14:paraId="0D2BFE26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Кількість змістових модулів</w:t>
            </w:r>
          </w:p>
        </w:tc>
        <w:tc>
          <w:tcPr>
            <w:tcW w:w="5128" w:type="dxa"/>
          </w:tcPr>
          <w:p w14:paraId="6BC1AD9A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0E1BA933" w14:textId="77777777">
        <w:trPr>
          <w:jc w:val="center"/>
        </w:trPr>
        <w:tc>
          <w:tcPr>
            <w:tcW w:w="5128" w:type="dxa"/>
          </w:tcPr>
          <w:p w14:paraId="79970316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Курсовий проєкт (робота)</w:t>
            </w:r>
          </w:p>
        </w:tc>
        <w:tc>
          <w:tcPr>
            <w:tcW w:w="5128" w:type="dxa"/>
          </w:tcPr>
          <w:p w14:paraId="315E6A2A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не передбачено</w:t>
            </w:r>
          </w:p>
        </w:tc>
      </w:tr>
      <w:tr w:rsidR="008D0446" w:rsidRPr="00D370FE" w14:paraId="7936CCC3" w14:textId="77777777">
        <w:trPr>
          <w:jc w:val="center"/>
        </w:trPr>
        <w:tc>
          <w:tcPr>
            <w:tcW w:w="5128" w:type="dxa"/>
          </w:tcPr>
          <w:p w14:paraId="5636B82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Форма контролю</w:t>
            </w:r>
          </w:p>
        </w:tc>
        <w:tc>
          <w:tcPr>
            <w:tcW w:w="5128" w:type="dxa"/>
          </w:tcPr>
          <w:p w14:paraId="0C42C97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екзамен</w:t>
            </w:r>
          </w:p>
        </w:tc>
      </w:tr>
    </w:tbl>
    <w:p w14:paraId="465A5771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Показники навчальної дисципліни для денної та заочної форм здобуття вищої освіти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416"/>
        <w:gridCol w:w="3415"/>
        <w:gridCol w:w="3415"/>
      </w:tblGrid>
      <w:tr w:rsidR="008D0446" w:rsidRPr="00D370FE" w14:paraId="6E9265B0" w14:textId="77777777">
        <w:trPr>
          <w:jc w:val="center"/>
        </w:trPr>
        <w:tc>
          <w:tcPr>
            <w:tcW w:w="3419" w:type="dxa"/>
          </w:tcPr>
          <w:p w14:paraId="12D9549C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Показник</w:t>
            </w:r>
          </w:p>
        </w:tc>
        <w:tc>
          <w:tcPr>
            <w:tcW w:w="3419" w:type="dxa"/>
          </w:tcPr>
          <w:p w14:paraId="368F8DE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Денна форма</w:t>
            </w:r>
          </w:p>
        </w:tc>
        <w:tc>
          <w:tcPr>
            <w:tcW w:w="3419" w:type="dxa"/>
          </w:tcPr>
          <w:p w14:paraId="3C42ED3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Заочна форма</w:t>
            </w:r>
          </w:p>
        </w:tc>
      </w:tr>
      <w:tr w:rsidR="008D0446" w:rsidRPr="00D370FE" w14:paraId="0F616431" w14:textId="77777777">
        <w:trPr>
          <w:jc w:val="center"/>
        </w:trPr>
        <w:tc>
          <w:tcPr>
            <w:tcW w:w="3419" w:type="dxa"/>
          </w:tcPr>
          <w:p w14:paraId="0153F89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Курс (рік підготовки)</w:t>
            </w:r>
          </w:p>
        </w:tc>
        <w:tc>
          <w:tcPr>
            <w:tcW w:w="3419" w:type="dxa"/>
          </w:tcPr>
          <w:p w14:paraId="0D738E3F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419" w:type="dxa"/>
          </w:tcPr>
          <w:p w14:paraId="2524C9E0" w14:textId="4E227642" w:rsidR="008D0446" w:rsidRPr="0096454C" w:rsidRDefault="0096454C" w:rsidP="00D370FE"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–</w:t>
            </w:r>
          </w:p>
        </w:tc>
      </w:tr>
      <w:tr w:rsidR="008D0446" w:rsidRPr="00D370FE" w14:paraId="059005E2" w14:textId="77777777">
        <w:trPr>
          <w:jc w:val="center"/>
        </w:trPr>
        <w:tc>
          <w:tcPr>
            <w:tcW w:w="3419" w:type="dxa"/>
          </w:tcPr>
          <w:p w14:paraId="264D6469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Семестр</w:t>
            </w:r>
          </w:p>
        </w:tc>
        <w:tc>
          <w:tcPr>
            <w:tcW w:w="3419" w:type="dxa"/>
          </w:tcPr>
          <w:p w14:paraId="0211DF9C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419" w:type="dxa"/>
          </w:tcPr>
          <w:p w14:paraId="02BC1C22" w14:textId="1B1F9E84" w:rsidR="008D0446" w:rsidRPr="0096454C" w:rsidRDefault="0096454C" w:rsidP="00D370FE"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–</w:t>
            </w:r>
          </w:p>
        </w:tc>
      </w:tr>
      <w:tr w:rsidR="008D0446" w:rsidRPr="00D370FE" w14:paraId="43312139" w14:textId="77777777">
        <w:trPr>
          <w:jc w:val="center"/>
        </w:trPr>
        <w:tc>
          <w:tcPr>
            <w:tcW w:w="3419" w:type="dxa"/>
          </w:tcPr>
          <w:p w14:paraId="013E607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Лекційні заняття</w:t>
            </w:r>
          </w:p>
        </w:tc>
        <w:tc>
          <w:tcPr>
            <w:tcW w:w="3419" w:type="dxa"/>
          </w:tcPr>
          <w:p w14:paraId="51067F21" w14:textId="76599161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20 год</w:t>
            </w:r>
          </w:p>
        </w:tc>
        <w:tc>
          <w:tcPr>
            <w:tcW w:w="3419" w:type="dxa"/>
          </w:tcPr>
          <w:p w14:paraId="01480695" w14:textId="6CCB1229" w:rsidR="008D0446" w:rsidRPr="00D370FE" w:rsidRDefault="00D370FE" w:rsidP="00D370FE"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–</w:t>
            </w:r>
          </w:p>
        </w:tc>
      </w:tr>
      <w:tr w:rsidR="008D0446" w:rsidRPr="00D370FE" w14:paraId="2E22E426" w14:textId="77777777">
        <w:trPr>
          <w:jc w:val="center"/>
        </w:trPr>
        <w:tc>
          <w:tcPr>
            <w:tcW w:w="3419" w:type="dxa"/>
          </w:tcPr>
          <w:p w14:paraId="4ED47028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Практичні, семінарські заняття</w:t>
            </w:r>
          </w:p>
        </w:tc>
        <w:tc>
          <w:tcPr>
            <w:tcW w:w="3419" w:type="dxa"/>
          </w:tcPr>
          <w:p w14:paraId="46DF9BC7" w14:textId="652B1F23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20 год</w:t>
            </w:r>
          </w:p>
        </w:tc>
        <w:tc>
          <w:tcPr>
            <w:tcW w:w="3419" w:type="dxa"/>
          </w:tcPr>
          <w:p w14:paraId="0B67F4B1" w14:textId="54E83196" w:rsidR="008D0446" w:rsidRPr="00D370FE" w:rsidRDefault="00D370FE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–</w:t>
            </w:r>
          </w:p>
        </w:tc>
      </w:tr>
      <w:tr w:rsidR="008D0446" w:rsidRPr="00D370FE" w14:paraId="49CDF187" w14:textId="77777777">
        <w:trPr>
          <w:jc w:val="center"/>
        </w:trPr>
        <w:tc>
          <w:tcPr>
            <w:tcW w:w="3419" w:type="dxa"/>
          </w:tcPr>
          <w:p w14:paraId="0B9741FA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lastRenderedPageBreak/>
              <w:t>Лабораторні заняття</w:t>
            </w:r>
          </w:p>
        </w:tc>
        <w:tc>
          <w:tcPr>
            <w:tcW w:w="3419" w:type="dxa"/>
          </w:tcPr>
          <w:p w14:paraId="44CAC1D4" w14:textId="5A4D1246" w:rsidR="008D0446" w:rsidRPr="00D370FE" w:rsidRDefault="00D370FE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3419" w:type="dxa"/>
          </w:tcPr>
          <w:p w14:paraId="317AA9B9" w14:textId="2795FFB8" w:rsidR="008D0446" w:rsidRPr="00D370FE" w:rsidRDefault="00D370FE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–</w:t>
            </w:r>
          </w:p>
        </w:tc>
      </w:tr>
      <w:tr w:rsidR="008D0446" w:rsidRPr="00D370FE" w14:paraId="27253323" w14:textId="77777777">
        <w:trPr>
          <w:jc w:val="center"/>
        </w:trPr>
        <w:tc>
          <w:tcPr>
            <w:tcW w:w="3419" w:type="dxa"/>
          </w:tcPr>
          <w:p w14:paraId="7CB7A14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Самостійна робота</w:t>
            </w:r>
          </w:p>
        </w:tc>
        <w:tc>
          <w:tcPr>
            <w:tcW w:w="3419" w:type="dxa"/>
          </w:tcPr>
          <w:p w14:paraId="2BB32DCF" w14:textId="2590C565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110 год</w:t>
            </w:r>
          </w:p>
        </w:tc>
        <w:tc>
          <w:tcPr>
            <w:tcW w:w="3419" w:type="dxa"/>
          </w:tcPr>
          <w:p w14:paraId="13F13259" w14:textId="087CA591" w:rsidR="008D0446" w:rsidRPr="00D370FE" w:rsidRDefault="00D370FE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–</w:t>
            </w:r>
          </w:p>
        </w:tc>
      </w:tr>
      <w:tr w:rsidR="008D0446" w:rsidRPr="00D370FE" w14:paraId="1B445160" w14:textId="77777777">
        <w:trPr>
          <w:jc w:val="center"/>
        </w:trPr>
        <w:tc>
          <w:tcPr>
            <w:tcW w:w="3419" w:type="dxa"/>
          </w:tcPr>
          <w:p w14:paraId="59277F09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Кількість тижневих аудиторних годин</w:t>
            </w:r>
          </w:p>
        </w:tc>
        <w:tc>
          <w:tcPr>
            <w:tcW w:w="3419" w:type="dxa"/>
          </w:tcPr>
          <w:p w14:paraId="5B415462" w14:textId="3DF18A75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4 год</w:t>
            </w:r>
          </w:p>
        </w:tc>
        <w:tc>
          <w:tcPr>
            <w:tcW w:w="3419" w:type="dxa"/>
          </w:tcPr>
          <w:p w14:paraId="744F24D1" w14:textId="5B8C0460" w:rsidR="008D0446" w:rsidRPr="00D370FE" w:rsidRDefault="00D370FE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–</w:t>
            </w:r>
          </w:p>
        </w:tc>
      </w:tr>
    </w:tbl>
    <w:p w14:paraId="26F295A3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1. Мета, компетентності та програмні результати навчальної дисципліни</w:t>
      </w:r>
    </w:p>
    <w:p w14:paraId="436345D0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Метою вивчення дисципліни є формування у здобувачів системних знань і практичних навичок щодо стратегічного управління сталим розвитком аграрних підприємств, оцінювання економічних, екологічних і соціальних факторів їх розвитку, розроблення стратегічних цілей, альтернатив і заходів їх реалізації з урахуванням ресурсних обмежень, ризиків та сучасних вимог сталого розвитку.</w:t>
      </w:r>
    </w:p>
    <w:p w14:paraId="527A0DDC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Інтегральна компетентність (ІК): Здатність визначати та розв’язувати складні економічні задачі та проблеми, приймати відповідні аналітичні та управлінські рішення у сфері економіки або у процесі навчання, що передбачає проведення досліджень та/або здійснення інновацій за невизначених умов та вимог.</w:t>
      </w:r>
    </w:p>
    <w:p w14:paraId="2F728DD6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Загальні компетентності (ЗК):</w:t>
      </w:r>
    </w:p>
    <w:p w14:paraId="58B80735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ЗК3. Здатність мотивувати людей та рухатися до спільної мети.</w:t>
      </w:r>
    </w:p>
    <w:p w14:paraId="26F96C80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ЗК7. Здатність діяти на основі етичних міркувань (мотивів).</w:t>
      </w:r>
    </w:p>
    <w:p w14:paraId="49C421B9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ЗК8. Здатність проводити дослідження на відповідному рівні.</w:t>
      </w:r>
    </w:p>
    <w:p w14:paraId="543856B2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Спеціальні (фахові) компетентності (СК):</w:t>
      </w:r>
    </w:p>
    <w:p w14:paraId="1062CBA0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СК5. Здатність визначати ключові тренди соціально-економічного та людського розвитку.</w:t>
      </w:r>
    </w:p>
    <w:p w14:paraId="392A6E40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СК7. Здатність обґрунтовувати управлінські рішення щодо ефективного розвитку суб’єктів господарювання.</w:t>
      </w:r>
    </w:p>
    <w:p w14:paraId="2BD45EC6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СК10. Здатність до розробки сценаріїв і стратегій розвитку соціально-економічних систем.</w:t>
      </w:r>
    </w:p>
    <w:p w14:paraId="0D449D63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Програмні результати навчання (ПРН):</w:t>
      </w:r>
    </w:p>
    <w:p w14:paraId="1C568F12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ПРН5. Дотримуватися принципів академічної доброчесності.</w:t>
      </w:r>
    </w:p>
    <w:p w14:paraId="3FBB708B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ПРН12. Обґрунтовувати управлінські рішення щодо ефективного розвитку суб’єктів господарювання, враховуючи цілі, ресурси, обмеження та ризики.</w:t>
      </w:r>
    </w:p>
    <w:p w14:paraId="14D95785" w14:textId="425666F1" w:rsidR="008D0446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ПРН15. Організовувати розробку та реалізацію соціально-економічних проєктів із врахуванням інформаційного, методичного, матеріального, фінансового та кадрового забезпечення.</w:t>
      </w:r>
    </w:p>
    <w:p w14:paraId="07B8149B" w14:textId="77777777" w:rsidR="00D370FE" w:rsidRPr="00D370FE" w:rsidRDefault="00D370FE" w:rsidP="00D370FE">
      <w:pPr>
        <w:spacing w:after="100"/>
        <w:jc w:val="both"/>
        <w:rPr>
          <w:rFonts w:cs="Times New Roman"/>
          <w:sz w:val="28"/>
          <w:szCs w:val="28"/>
        </w:rPr>
      </w:pPr>
    </w:p>
    <w:p w14:paraId="70FF46AE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2. Програма та структура навчальної дисципліни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142"/>
        <w:gridCol w:w="746"/>
        <w:gridCol w:w="802"/>
        <w:gridCol w:w="449"/>
        <w:gridCol w:w="449"/>
        <w:gridCol w:w="529"/>
        <w:gridCol w:w="488"/>
        <w:gridCol w:w="516"/>
        <w:gridCol w:w="825"/>
        <w:gridCol w:w="825"/>
        <w:gridCol w:w="825"/>
        <w:gridCol w:w="825"/>
        <w:gridCol w:w="825"/>
      </w:tblGrid>
      <w:tr w:rsidR="008D0446" w:rsidRPr="00D370FE" w14:paraId="5DFF52E0" w14:textId="77777777" w:rsidTr="00D370FE">
        <w:trPr>
          <w:jc w:val="center"/>
        </w:trPr>
        <w:tc>
          <w:tcPr>
            <w:tcW w:w="2459" w:type="dxa"/>
          </w:tcPr>
          <w:p w14:paraId="0C47785A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lastRenderedPageBreak/>
              <w:t>Назви змістових модулів і тем</w:t>
            </w:r>
          </w:p>
        </w:tc>
        <w:tc>
          <w:tcPr>
            <w:tcW w:w="727" w:type="dxa"/>
          </w:tcPr>
          <w:p w14:paraId="2CE0C0FB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тижні</w:t>
            </w:r>
          </w:p>
        </w:tc>
        <w:tc>
          <w:tcPr>
            <w:tcW w:w="783" w:type="dxa"/>
          </w:tcPr>
          <w:p w14:paraId="45581E12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усього</w:t>
            </w:r>
          </w:p>
        </w:tc>
        <w:tc>
          <w:tcPr>
            <w:tcW w:w="487" w:type="dxa"/>
          </w:tcPr>
          <w:p w14:paraId="60867DEA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л</w:t>
            </w:r>
          </w:p>
        </w:tc>
        <w:tc>
          <w:tcPr>
            <w:tcW w:w="487" w:type="dxa"/>
          </w:tcPr>
          <w:p w14:paraId="229970FF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п</w:t>
            </w:r>
          </w:p>
        </w:tc>
        <w:tc>
          <w:tcPr>
            <w:tcW w:w="519" w:type="dxa"/>
          </w:tcPr>
          <w:p w14:paraId="7390AB31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лаб</w:t>
            </w:r>
          </w:p>
        </w:tc>
        <w:tc>
          <w:tcPr>
            <w:tcW w:w="479" w:type="dxa"/>
          </w:tcPr>
          <w:p w14:paraId="10047EB9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інд</w:t>
            </w:r>
          </w:p>
        </w:tc>
        <w:tc>
          <w:tcPr>
            <w:tcW w:w="506" w:type="dxa"/>
          </w:tcPr>
          <w:p w14:paraId="177E45DE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с.р.</w:t>
            </w:r>
          </w:p>
        </w:tc>
        <w:tc>
          <w:tcPr>
            <w:tcW w:w="805" w:type="dxa"/>
          </w:tcPr>
          <w:p w14:paraId="624B1423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заочна л</w:t>
            </w:r>
          </w:p>
        </w:tc>
        <w:tc>
          <w:tcPr>
            <w:tcW w:w="805" w:type="dxa"/>
          </w:tcPr>
          <w:p w14:paraId="75506F48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заочна п</w:t>
            </w:r>
          </w:p>
        </w:tc>
        <w:tc>
          <w:tcPr>
            <w:tcW w:w="805" w:type="dxa"/>
          </w:tcPr>
          <w:p w14:paraId="29CA24EE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заочна лаб</w:t>
            </w:r>
          </w:p>
        </w:tc>
        <w:tc>
          <w:tcPr>
            <w:tcW w:w="805" w:type="dxa"/>
          </w:tcPr>
          <w:p w14:paraId="4AF77708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заочна інд</w:t>
            </w:r>
          </w:p>
        </w:tc>
        <w:tc>
          <w:tcPr>
            <w:tcW w:w="805" w:type="dxa"/>
          </w:tcPr>
          <w:p w14:paraId="129E4D11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b/>
                <w:sz w:val="20"/>
                <w:szCs w:val="20"/>
              </w:rPr>
              <w:t>заочна с.р.</w:t>
            </w:r>
          </w:p>
        </w:tc>
      </w:tr>
      <w:tr w:rsidR="008D0446" w:rsidRPr="00D370FE" w14:paraId="16E2A9ED" w14:textId="77777777" w:rsidTr="00D370FE">
        <w:trPr>
          <w:jc w:val="center"/>
        </w:trPr>
        <w:tc>
          <w:tcPr>
            <w:tcW w:w="2459" w:type="dxa"/>
          </w:tcPr>
          <w:p w14:paraId="271B431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Змістовий модуль 1. Теоретичні та стратегічні засади сталого розвитку аграрних підприємств</w:t>
            </w:r>
          </w:p>
        </w:tc>
        <w:tc>
          <w:tcPr>
            <w:tcW w:w="727" w:type="dxa"/>
          </w:tcPr>
          <w:p w14:paraId="5BE918BA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14:paraId="186675D5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75</w:t>
            </w:r>
          </w:p>
        </w:tc>
        <w:tc>
          <w:tcPr>
            <w:tcW w:w="487" w:type="dxa"/>
          </w:tcPr>
          <w:p w14:paraId="2DC33330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87" w:type="dxa"/>
          </w:tcPr>
          <w:p w14:paraId="348F84DE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519" w:type="dxa"/>
          </w:tcPr>
          <w:p w14:paraId="00E8F69E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0449C732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1D6B7AB2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805" w:type="dxa"/>
          </w:tcPr>
          <w:p w14:paraId="3F4EC01C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4B2CCAA0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10663332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3BC6BB30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5207F8DA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D0446" w:rsidRPr="00D370FE" w14:paraId="675FE34F" w14:textId="77777777" w:rsidTr="00D370FE">
        <w:trPr>
          <w:jc w:val="center"/>
        </w:trPr>
        <w:tc>
          <w:tcPr>
            <w:tcW w:w="2459" w:type="dxa"/>
          </w:tcPr>
          <w:p w14:paraId="109D9DB3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Тема 1. Концептуальні засади сталого розвитку аграрних підприємств</w:t>
            </w:r>
          </w:p>
        </w:tc>
        <w:tc>
          <w:tcPr>
            <w:tcW w:w="727" w:type="dxa"/>
          </w:tcPr>
          <w:p w14:paraId="09B7A323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83" w:type="dxa"/>
          </w:tcPr>
          <w:p w14:paraId="64FA37A6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7" w:type="dxa"/>
          </w:tcPr>
          <w:p w14:paraId="6E35D583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7" w:type="dxa"/>
          </w:tcPr>
          <w:p w14:paraId="224CE63F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19" w:type="dxa"/>
          </w:tcPr>
          <w:p w14:paraId="7B29C8D6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0D0AC4AA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7127583D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05" w:type="dxa"/>
          </w:tcPr>
          <w:p w14:paraId="0D711BFE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474B8E41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389D292F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0041B430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73AA4D2E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8D0446" w:rsidRPr="00D370FE" w14:paraId="16372875" w14:textId="77777777" w:rsidTr="00D370FE">
        <w:trPr>
          <w:jc w:val="center"/>
        </w:trPr>
        <w:tc>
          <w:tcPr>
            <w:tcW w:w="2459" w:type="dxa"/>
          </w:tcPr>
          <w:p w14:paraId="64A030D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Тема 2. Стратегічне управління сталим розвитком: методологія та інструментарій</w:t>
            </w:r>
          </w:p>
        </w:tc>
        <w:tc>
          <w:tcPr>
            <w:tcW w:w="727" w:type="dxa"/>
          </w:tcPr>
          <w:p w14:paraId="707E1AC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83" w:type="dxa"/>
          </w:tcPr>
          <w:p w14:paraId="30D5C4AB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7" w:type="dxa"/>
          </w:tcPr>
          <w:p w14:paraId="13E6AA8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7" w:type="dxa"/>
          </w:tcPr>
          <w:p w14:paraId="13284DFE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19" w:type="dxa"/>
          </w:tcPr>
          <w:p w14:paraId="0C44BA0E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43A26814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487F9B8F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05" w:type="dxa"/>
          </w:tcPr>
          <w:p w14:paraId="627FA40C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55C55E2A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0FBA4A20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78BA716F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239E97ED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8D0446" w:rsidRPr="00D370FE" w14:paraId="5A453AA0" w14:textId="77777777" w:rsidTr="00D370FE">
        <w:trPr>
          <w:jc w:val="center"/>
        </w:trPr>
        <w:tc>
          <w:tcPr>
            <w:tcW w:w="2459" w:type="dxa"/>
          </w:tcPr>
          <w:p w14:paraId="5D17BD4F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Тема 3. Аналіз зовнішнього та внутрішнього середовища аграрного підприємства в контексті сталого розвитку</w:t>
            </w:r>
          </w:p>
        </w:tc>
        <w:tc>
          <w:tcPr>
            <w:tcW w:w="727" w:type="dxa"/>
          </w:tcPr>
          <w:p w14:paraId="72C6715D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83" w:type="dxa"/>
          </w:tcPr>
          <w:p w14:paraId="41F7EBAE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7" w:type="dxa"/>
          </w:tcPr>
          <w:p w14:paraId="5F19457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7" w:type="dxa"/>
          </w:tcPr>
          <w:p w14:paraId="678A6BC6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19" w:type="dxa"/>
          </w:tcPr>
          <w:p w14:paraId="445575B4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1D914E03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6A6A97D6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05" w:type="dxa"/>
          </w:tcPr>
          <w:p w14:paraId="164FE947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12B4F7ED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4397FC3D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38B49264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0260E531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8D0446" w:rsidRPr="00D370FE" w14:paraId="0A5BF411" w14:textId="77777777" w:rsidTr="00D370FE">
        <w:trPr>
          <w:jc w:val="center"/>
        </w:trPr>
        <w:tc>
          <w:tcPr>
            <w:tcW w:w="2459" w:type="dxa"/>
          </w:tcPr>
          <w:p w14:paraId="2CE70450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Тема 4. Економічна складова сталого розвитку аграрного підприємства</w:t>
            </w:r>
          </w:p>
        </w:tc>
        <w:tc>
          <w:tcPr>
            <w:tcW w:w="727" w:type="dxa"/>
          </w:tcPr>
          <w:p w14:paraId="359D4907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783" w:type="dxa"/>
          </w:tcPr>
          <w:p w14:paraId="6E0774D2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7" w:type="dxa"/>
          </w:tcPr>
          <w:p w14:paraId="2F198FFB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7" w:type="dxa"/>
          </w:tcPr>
          <w:p w14:paraId="02B5550C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19" w:type="dxa"/>
          </w:tcPr>
          <w:p w14:paraId="018C5E11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01016835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2E075BF1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05" w:type="dxa"/>
          </w:tcPr>
          <w:p w14:paraId="6B5EF715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3539DE6F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08172145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7A63F87A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68406B29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8D0446" w:rsidRPr="00D370FE" w14:paraId="1913978D" w14:textId="77777777" w:rsidTr="00D370FE">
        <w:trPr>
          <w:jc w:val="center"/>
        </w:trPr>
        <w:tc>
          <w:tcPr>
            <w:tcW w:w="2459" w:type="dxa"/>
          </w:tcPr>
          <w:p w14:paraId="04AEE06F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Тема 5. Екологічна складова стратегії сталого розвитку: ресурсозбереження та охорона довкілля</w:t>
            </w:r>
          </w:p>
        </w:tc>
        <w:tc>
          <w:tcPr>
            <w:tcW w:w="727" w:type="dxa"/>
          </w:tcPr>
          <w:p w14:paraId="43E4B4E7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3" w:type="dxa"/>
          </w:tcPr>
          <w:p w14:paraId="37FCCCB2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7" w:type="dxa"/>
          </w:tcPr>
          <w:p w14:paraId="7845AD2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7" w:type="dxa"/>
          </w:tcPr>
          <w:p w14:paraId="24102E2C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19" w:type="dxa"/>
          </w:tcPr>
          <w:p w14:paraId="1BC81DA3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6725ACE9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2B67576A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05" w:type="dxa"/>
          </w:tcPr>
          <w:p w14:paraId="36913F25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7D304CC6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40FE3C12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745346FE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39D770EA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8D0446" w:rsidRPr="00D370FE" w14:paraId="28E5FE8D" w14:textId="77777777" w:rsidTr="00D370FE">
        <w:trPr>
          <w:jc w:val="center"/>
        </w:trPr>
        <w:tc>
          <w:tcPr>
            <w:tcW w:w="2459" w:type="dxa"/>
          </w:tcPr>
          <w:p w14:paraId="1FA9CE32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Змістовий модуль 2. Соціальна складова, оцінювання та реалізація стратегії сталого розвитку</w:t>
            </w:r>
          </w:p>
        </w:tc>
        <w:tc>
          <w:tcPr>
            <w:tcW w:w="727" w:type="dxa"/>
          </w:tcPr>
          <w:p w14:paraId="50582310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14:paraId="604600EA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75</w:t>
            </w:r>
          </w:p>
        </w:tc>
        <w:tc>
          <w:tcPr>
            <w:tcW w:w="487" w:type="dxa"/>
          </w:tcPr>
          <w:p w14:paraId="789E049E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87" w:type="dxa"/>
          </w:tcPr>
          <w:p w14:paraId="61242C0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519" w:type="dxa"/>
          </w:tcPr>
          <w:p w14:paraId="43B970CA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3C28DF55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070C939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805" w:type="dxa"/>
          </w:tcPr>
          <w:p w14:paraId="08864420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21F02B4F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15BA4B92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26F1D9A9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2737F606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D0446" w:rsidRPr="00D370FE" w14:paraId="63AA8277" w14:textId="77777777" w:rsidTr="00D370FE">
        <w:trPr>
          <w:jc w:val="center"/>
        </w:trPr>
        <w:tc>
          <w:tcPr>
            <w:tcW w:w="2459" w:type="dxa"/>
          </w:tcPr>
          <w:p w14:paraId="1A632DCF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Тема 6. Соціальна відповідальність аграрних підприємств та розвиток сільських територій</w:t>
            </w:r>
          </w:p>
        </w:tc>
        <w:tc>
          <w:tcPr>
            <w:tcW w:w="727" w:type="dxa"/>
          </w:tcPr>
          <w:p w14:paraId="69E115B8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783" w:type="dxa"/>
          </w:tcPr>
          <w:p w14:paraId="7B0B2488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7" w:type="dxa"/>
          </w:tcPr>
          <w:p w14:paraId="75857CCC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7" w:type="dxa"/>
          </w:tcPr>
          <w:p w14:paraId="1D11A701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19" w:type="dxa"/>
          </w:tcPr>
          <w:p w14:paraId="4940A5CF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5025C4E0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53FE9493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05" w:type="dxa"/>
          </w:tcPr>
          <w:p w14:paraId="6896A50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76456D95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6089D2E1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226BF55B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22B061F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8D0446" w:rsidRPr="00D370FE" w14:paraId="7DA457AB" w14:textId="77777777" w:rsidTr="00D370FE">
        <w:trPr>
          <w:jc w:val="center"/>
        </w:trPr>
        <w:tc>
          <w:tcPr>
            <w:tcW w:w="2459" w:type="dxa"/>
          </w:tcPr>
          <w:p w14:paraId="1F5BEB3F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Тема 7. ESG-підходи та інтеграція принципів сталого розвитку в систему управління аграрним підприємством</w:t>
            </w:r>
          </w:p>
        </w:tc>
        <w:tc>
          <w:tcPr>
            <w:tcW w:w="727" w:type="dxa"/>
          </w:tcPr>
          <w:p w14:paraId="245C8576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783" w:type="dxa"/>
          </w:tcPr>
          <w:p w14:paraId="0C78D4D7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7" w:type="dxa"/>
          </w:tcPr>
          <w:p w14:paraId="1289EED6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7" w:type="dxa"/>
          </w:tcPr>
          <w:p w14:paraId="509C3A18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19" w:type="dxa"/>
          </w:tcPr>
          <w:p w14:paraId="146D86F5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48DF2F7B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352D70A7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05" w:type="dxa"/>
          </w:tcPr>
          <w:p w14:paraId="2B4790E2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738DFC40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29130E66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5B1C2F4D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634F8B6A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8D0446" w:rsidRPr="00D370FE" w14:paraId="6ACC4FA3" w14:textId="77777777" w:rsidTr="00D370FE">
        <w:trPr>
          <w:jc w:val="center"/>
        </w:trPr>
        <w:tc>
          <w:tcPr>
            <w:tcW w:w="2459" w:type="dxa"/>
          </w:tcPr>
          <w:p w14:paraId="24C4261F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Тема 8. Оцінювання ефективності та ризиків стратегії сталого розвитку</w:t>
            </w:r>
          </w:p>
        </w:tc>
        <w:tc>
          <w:tcPr>
            <w:tcW w:w="727" w:type="dxa"/>
          </w:tcPr>
          <w:p w14:paraId="13F7356D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783" w:type="dxa"/>
          </w:tcPr>
          <w:p w14:paraId="0DC958FD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7" w:type="dxa"/>
          </w:tcPr>
          <w:p w14:paraId="006792D8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7" w:type="dxa"/>
          </w:tcPr>
          <w:p w14:paraId="20790D09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19" w:type="dxa"/>
          </w:tcPr>
          <w:p w14:paraId="5EF5DE52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195EE607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68AB6625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05" w:type="dxa"/>
          </w:tcPr>
          <w:p w14:paraId="127A7DD9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003AB099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66958AFD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1201E89A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6E4511E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8D0446" w:rsidRPr="00D370FE" w14:paraId="1DDB89E1" w14:textId="77777777" w:rsidTr="00D370FE">
        <w:trPr>
          <w:jc w:val="center"/>
        </w:trPr>
        <w:tc>
          <w:tcPr>
            <w:tcW w:w="2459" w:type="dxa"/>
          </w:tcPr>
          <w:p w14:paraId="3B180B23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Тема 9. Сценарне моделювання та стратегічний вибір в умовах невизначеності</w:t>
            </w:r>
          </w:p>
        </w:tc>
        <w:tc>
          <w:tcPr>
            <w:tcW w:w="727" w:type="dxa"/>
          </w:tcPr>
          <w:p w14:paraId="24701F59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783" w:type="dxa"/>
          </w:tcPr>
          <w:p w14:paraId="7C6F66CE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7" w:type="dxa"/>
          </w:tcPr>
          <w:p w14:paraId="58C7E5FE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7" w:type="dxa"/>
          </w:tcPr>
          <w:p w14:paraId="07CF368A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19" w:type="dxa"/>
          </w:tcPr>
          <w:p w14:paraId="336C09E0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52C3A3A0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36691561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05" w:type="dxa"/>
          </w:tcPr>
          <w:p w14:paraId="7866056C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7CEB029B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5ECFF69B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6B3493B7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5B13B38A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8D0446" w:rsidRPr="00D370FE" w14:paraId="10BE856E" w14:textId="77777777" w:rsidTr="00D370FE">
        <w:trPr>
          <w:jc w:val="center"/>
        </w:trPr>
        <w:tc>
          <w:tcPr>
            <w:tcW w:w="2459" w:type="dxa"/>
          </w:tcPr>
          <w:p w14:paraId="0A4540ED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 xml:space="preserve">Тема 10. Реалізація стратегії сталого розвитку та </w:t>
            </w:r>
            <w:r w:rsidRPr="00D370FE">
              <w:rPr>
                <w:rFonts w:cs="Times New Roman"/>
                <w:sz w:val="20"/>
                <w:szCs w:val="20"/>
              </w:rPr>
              <w:lastRenderedPageBreak/>
              <w:t>формування дорожньої карти аграрного підприємства</w:t>
            </w:r>
          </w:p>
        </w:tc>
        <w:tc>
          <w:tcPr>
            <w:tcW w:w="727" w:type="dxa"/>
          </w:tcPr>
          <w:p w14:paraId="1DD882D1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783" w:type="dxa"/>
          </w:tcPr>
          <w:p w14:paraId="161F40AE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87" w:type="dxa"/>
          </w:tcPr>
          <w:p w14:paraId="480101E4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7" w:type="dxa"/>
          </w:tcPr>
          <w:p w14:paraId="69B267E2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19" w:type="dxa"/>
          </w:tcPr>
          <w:p w14:paraId="7C48440E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7B67D00F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14:paraId="58A5BCC5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05" w:type="dxa"/>
          </w:tcPr>
          <w:p w14:paraId="6947AC01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7D9E856A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457138A8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23975655" w14:textId="77777777" w:rsidR="008D0446" w:rsidRPr="00D370FE" w:rsidRDefault="008D0446" w:rsidP="00D370F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14:paraId="7FD7B16C" w14:textId="77777777" w:rsidR="008D0446" w:rsidRPr="00D370FE" w:rsidRDefault="0096454C" w:rsidP="00D370FE">
            <w:pPr>
              <w:jc w:val="both"/>
              <w:rPr>
                <w:rFonts w:cs="Times New Roman"/>
                <w:sz w:val="20"/>
                <w:szCs w:val="20"/>
              </w:rPr>
            </w:pPr>
            <w:r w:rsidRPr="00D370FE">
              <w:rPr>
                <w:rFonts w:cs="Times New Roman"/>
                <w:sz w:val="20"/>
                <w:szCs w:val="20"/>
              </w:rPr>
              <w:t>0</w:t>
            </w:r>
          </w:p>
        </w:tc>
      </w:tr>
    </w:tbl>
    <w:p w14:paraId="781196E9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Усього годин для денної форми: 150, у тому числі 20 год лекцій, 20 год практичних занять, 110 год самостійної роботи.</w:t>
      </w:r>
    </w:p>
    <w:p w14:paraId="55D77390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3. Теми лекцій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68"/>
        <w:gridCol w:w="7229"/>
        <w:gridCol w:w="1451"/>
      </w:tblGrid>
      <w:tr w:rsidR="008D0446" w:rsidRPr="00D370FE" w14:paraId="7A712507" w14:textId="77777777" w:rsidTr="00D370FE">
        <w:trPr>
          <w:jc w:val="center"/>
        </w:trPr>
        <w:tc>
          <w:tcPr>
            <w:tcW w:w="568" w:type="dxa"/>
          </w:tcPr>
          <w:p w14:paraId="45792C29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7229" w:type="dxa"/>
          </w:tcPr>
          <w:p w14:paraId="549FFA5C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Назва теми</w:t>
            </w:r>
          </w:p>
        </w:tc>
        <w:tc>
          <w:tcPr>
            <w:tcW w:w="1451" w:type="dxa"/>
          </w:tcPr>
          <w:p w14:paraId="1854709E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Кількість годин</w:t>
            </w:r>
          </w:p>
        </w:tc>
      </w:tr>
      <w:tr w:rsidR="008D0446" w:rsidRPr="00D370FE" w14:paraId="05B5EDBA" w14:textId="77777777" w:rsidTr="00D370FE">
        <w:trPr>
          <w:jc w:val="center"/>
        </w:trPr>
        <w:tc>
          <w:tcPr>
            <w:tcW w:w="568" w:type="dxa"/>
          </w:tcPr>
          <w:p w14:paraId="61A6704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14:paraId="492D7169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Концептуальні засади сталого розвитку аграрних підприємств</w:t>
            </w:r>
          </w:p>
        </w:tc>
        <w:tc>
          <w:tcPr>
            <w:tcW w:w="1451" w:type="dxa"/>
          </w:tcPr>
          <w:p w14:paraId="6F64B663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6B41E945" w14:textId="77777777" w:rsidTr="00D370FE">
        <w:trPr>
          <w:jc w:val="center"/>
        </w:trPr>
        <w:tc>
          <w:tcPr>
            <w:tcW w:w="568" w:type="dxa"/>
          </w:tcPr>
          <w:p w14:paraId="2F6DB27E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14:paraId="1E654EE9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Стратегічне управління сталим розвитком: методологія та інструментарій</w:t>
            </w:r>
          </w:p>
        </w:tc>
        <w:tc>
          <w:tcPr>
            <w:tcW w:w="1451" w:type="dxa"/>
          </w:tcPr>
          <w:p w14:paraId="2F9110E5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2D917FAB" w14:textId="77777777" w:rsidTr="00D370FE">
        <w:trPr>
          <w:jc w:val="center"/>
        </w:trPr>
        <w:tc>
          <w:tcPr>
            <w:tcW w:w="568" w:type="dxa"/>
          </w:tcPr>
          <w:p w14:paraId="5A9EF23A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14:paraId="1EBF8625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Аналіз зовнішнього та внутрішнього середовища аграрного підприємства в контексті сталого розвитку</w:t>
            </w:r>
          </w:p>
        </w:tc>
        <w:tc>
          <w:tcPr>
            <w:tcW w:w="1451" w:type="dxa"/>
          </w:tcPr>
          <w:p w14:paraId="348A0293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39346686" w14:textId="77777777" w:rsidTr="00D370FE">
        <w:trPr>
          <w:jc w:val="center"/>
        </w:trPr>
        <w:tc>
          <w:tcPr>
            <w:tcW w:w="568" w:type="dxa"/>
          </w:tcPr>
          <w:p w14:paraId="41DB9ACA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7229" w:type="dxa"/>
          </w:tcPr>
          <w:p w14:paraId="20CDFEC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Економічна складова сталого розвитку аграрного підприємства</w:t>
            </w:r>
          </w:p>
        </w:tc>
        <w:tc>
          <w:tcPr>
            <w:tcW w:w="1451" w:type="dxa"/>
          </w:tcPr>
          <w:p w14:paraId="19B4693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669D60D0" w14:textId="77777777" w:rsidTr="00D370FE">
        <w:trPr>
          <w:jc w:val="center"/>
        </w:trPr>
        <w:tc>
          <w:tcPr>
            <w:tcW w:w="568" w:type="dxa"/>
          </w:tcPr>
          <w:p w14:paraId="2A4E07D6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7229" w:type="dxa"/>
          </w:tcPr>
          <w:p w14:paraId="0E8F587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Екологічна складова стратегії сталого розвитку: ресурсозбереження та охорона довкілля</w:t>
            </w:r>
          </w:p>
        </w:tc>
        <w:tc>
          <w:tcPr>
            <w:tcW w:w="1451" w:type="dxa"/>
          </w:tcPr>
          <w:p w14:paraId="2C4177C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3901EEB5" w14:textId="77777777" w:rsidTr="00D370FE">
        <w:trPr>
          <w:jc w:val="center"/>
        </w:trPr>
        <w:tc>
          <w:tcPr>
            <w:tcW w:w="568" w:type="dxa"/>
          </w:tcPr>
          <w:p w14:paraId="3E980300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7229" w:type="dxa"/>
          </w:tcPr>
          <w:p w14:paraId="68B7DF0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Соціальна відповідальність аграрних підприємств та розвиток сільських територій</w:t>
            </w:r>
          </w:p>
        </w:tc>
        <w:tc>
          <w:tcPr>
            <w:tcW w:w="1451" w:type="dxa"/>
          </w:tcPr>
          <w:p w14:paraId="70F3188E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632CE8AF" w14:textId="77777777" w:rsidTr="00D370FE">
        <w:trPr>
          <w:jc w:val="center"/>
        </w:trPr>
        <w:tc>
          <w:tcPr>
            <w:tcW w:w="568" w:type="dxa"/>
          </w:tcPr>
          <w:p w14:paraId="1A2F579E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7229" w:type="dxa"/>
          </w:tcPr>
          <w:p w14:paraId="2541154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ESG-підходи та інтеграція принципів сталого розвитку в систему управління аграрним підприємством</w:t>
            </w:r>
          </w:p>
        </w:tc>
        <w:tc>
          <w:tcPr>
            <w:tcW w:w="1451" w:type="dxa"/>
          </w:tcPr>
          <w:p w14:paraId="4CDA0634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73AC157B" w14:textId="77777777" w:rsidTr="00D370FE">
        <w:trPr>
          <w:jc w:val="center"/>
        </w:trPr>
        <w:tc>
          <w:tcPr>
            <w:tcW w:w="568" w:type="dxa"/>
          </w:tcPr>
          <w:p w14:paraId="4CE75BB6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7229" w:type="dxa"/>
          </w:tcPr>
          <w:p w14:paraId="62B642A9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Оцінювання ефективності та ризиків стратегії сталого розвитку</w:t>
            </w:r>
          </w:p>
        </w:tc>
        <w:tc>
          <w:tcPr>
            <w:tcW w:w="1451" w:type="dxa"/>
          </w:tcPr>
          <w:p w14:paraId="05283CA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57A580AF" w14:textId="77777777" w:rsidTr="00D370FE">
        <w:trPr>
          <w:jc w:val="center"/>
        </w:trPr>
        <w:tc>
          <w:tcPr>
            <w:tcW w:w="568" w:type="dxa"/>
          </w:tcPr>
          <w:p w14:paraId="2BC0F3B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7229" w:type="dxa"/>
          </w:tcPr>
          <w:p w14:paraId="245279D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Сценарне моделювання та стратегічний вибір в умовах невизначеності</w:t>
            </w:r>
          </w:p>
        </w:tc>
        <w:tc>
          <w:tcPr>
            <w:tcW w:w="1451" w:type="dxa"/>
          </w:tcPr>
          <w:p w14:paraId="0B18F61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0D3C641A" w14:textId="77777777" w:rsidTr="00D370FE">
        <w:trPr>
          <w:jc w:val="center"/>
        </w:trPr>
        <w:tc>
          <w:tcPr>
            <w:tcW w:w="568" w:type="dxa"/>
          </w:tcPr>
          <w:p w14:paraId="0346997D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7229" w:type="dxa"/>
          </w:tcPr>
          <w:p w14:paraId="467AF0B4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Реалізація стратегії сталого розвитку та формування дорожньої карти аграрного підприємства</w:t>
            </w:r>
          </w:p>
        </w:tc>
        <w:tc>
          <w:tcPr>
            <w:tcW w:w="1451" w:type="dxa"/>
          </w:tcPr>
          <w:p w14:paraId="75710E3E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</w:tbl>
    <w:p w14:paraId="60D8EB6C" w14:textId="6E2419E1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 xml:space="preserve">Разом, год. </w:t>
      </w:r>
      <w:r w:rsidR="00D370FE">
        <w:rPr>
          <w:rFonts w:cs="Times New Roman"/>
          <w:sz w:val="28"/>
          <w:szCs w:val="28"/>
          <w:lang w:val="uk-UA"/>
        </w:rPr>
        <w:t>–</w:t>
      </w:r>
      <w:r w:rsidRPr="00D370FE">
        <w:rPr>
          <w:rFonts w:cs="Times New Roman"/>
          <w:sz w:val="28"/>
          <w:szCs w:val="28"/>
        </w:rPr>
        <w:t xml:space="preserve"> 20</w:t>
      </w:r>
    </w:p>
    <w:p w14:paraId="7CCC6DFD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4. Теми практичних занять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68"/>
        <w:gridCol w:w="7130"/>
        <w:gridCol w:w="1534"/>
      </w:tblGrid>
      <w:tr w:rsidR="008D0446" w:rsidRPr="00D370FE" w14:paraId="0EDDCB41" w14:textId="77777777" w:rsidTr="00D370FE">
        <w:trPr>
          <w:jc w:val="center"/>
        </w:trPr>
        <w:tc>
          <w:tcPr>
            <w:tcW w:w="568" w:type="dxa"/>
          </w:tcPr>
          <w:p w14:paraId="49A4885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7130" w:type="dxa"/>
          </w:tcPr>
          <w:p w14:paraId="480FF83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Назва практичного заняття</w:t>
            </w:r>
          </w:p>
        </w:tc>
        <w:tc>
          <w:tcPr>
            <w:tcW w:w="1534" w:type="dxa"/>
          </w:tcPr>
          <w:p w14:paraId="27B2BBDD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Кількість годин</w:t>
            </w:r>
          </w:p>
        </w:tc>
      </w:tr>
      <w:tr w:rsidR="008D0446" w:rsidRPr="00D370FE" w14:paraId="5DC5CA6D" w14:textId="77777777" w:rsidTr="00D370FE">
        <w:trPr>
          <w:jc w:val="center"/>
        </w:trPr>
        <w:tc>
          <w:tcPr>
            <w:tcW w:w="568" w:type="dxa"/>
          </w:tcPr>
          <w:p w14:paraId="6DCB386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7130" w:type="dxa"/>
          </w:tcPr>
          <w:p w14:paraId="283FC5AD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Діагностика передумов та рівня сталого розвитку аграрного підприємства</w:t>
            </w:r>
          </w:p>
        </w:tc>
        <w:tc>
          <w:tcPr>
            <w:tcW w:w="1534" w:type="dxa"/>
          </w:tcPr>
          <w:p w14:paraId="318F33DF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1E2475AA" w14:textId="77777777" w:rsidTr="00D370FE">
        <w:trPr>
          <w:jc w:val="center"/>
        </w:trPr>
        <w:tc>
          <w:tcPr>
            <w:tcW w:w="568" w:type="dxa"/>
          </w:tcPr>
          <w:p w14:paraId="07F39E54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7130" w:type="dxa"/>
          </w:tcPr>
          <w:p w14:paraId="280DB11E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Розроблення стратегічних цілей та завдань сталого розвитку підприємства</w:t>
            </w:r>
          </w:p>
        </w:tc>
        <w:tc>
          <w:tcPr>
            <w:tcW w:w="1534" w:type="dxa"/>
          </w:tcPr>
          <w:p w14:paraId="3050930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415A9A1C" w14:textId="77777777" w:rsidTr="00D370FE">
        <w:trPr>
          <w:jc w:val="center"/>
        </w:trPr>
        <w:tc>
          <w:tcPr>
            <w:tcW w:w="568" w:type="dxa"/>
          </w:tcPr>
          <w:p w14:paraId="77C2CE99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7130" w:type="dxa"/>
          </w:tcPr>
          <w:p w14:paraId="077CCD9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SWOT- та PESTEL-аналіз аграрного підприємства в контексті сталого розвитку</w:t>
            </w:r>
          </w:p>
        </w:tc>
        <w:tc>
          <w:tcPr>
            <w:tcW w:w="1534" w:type="dxa"/>
          </w:tcPr>
          <w:p w14:paraId="59E856E6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35ED50EC" w14:textId="77777777" w:rsidTr="00D370FE">
        <w:trPr>
          <w:jc w:val="center"/>
        </w:trPr>
        <w:tc>
          <w:tcPr>
            <w:tcW w:w="568" w:type="dxa"/>
          </w:tcPr>
          <w:p w14:paraId="4BD6F4DF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7130" w:type="dxa"/>
          </w:tcPr>
          <w:p w14:paraId="107CDA8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Оцінювання економічної ефективності та фінансової стійкості стратегії сталого розвитку</w:t>
            </w:r>
          </w:p>
        </w:tc>
        <w:tc>
          <w:tcPr>
            <w:tcW w:w="1534" w:type="dxa"/>
          </w:tcPr>
          <w:p w14:paraId="20D8BD9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21FD8809" w14:textId="77777777" w:rsidTr="00D370FE">
        <w:trPr>
          <w:jc w:val="center"/>
        </w:trPr>
        <w:tc>
          <w:tcPr>
            <w:tcW w:w="568" w:type="dxa"/>
          </w:tcPr>
          <w:p w14:paraId="6C46412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130" w:type="dxa"/>
          </w:tcPr>
          <w:p w14:paraId="5E3D6F3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Аналіз ресурсоефективності, екологічних ризиків та природоохоронних заходів</w:t>
            </w:r>
          </w:p>
        </w:tc>
        <w:tc>
          <w:tcPr>
            <w:tcW w:w="1534" w:type="dxa"/>
          </w:tcPr>
          <w:p w14:paraId="75DFB3B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0F9EF27D" w14:textId="77777777" w:rsidTr="00D370FE">
        <w:trPr>
          <w:jc w:val="center"/>
        </w:trPr>
        <w:tc>
          <w:tcPr>
            <w:tcW w:w="568" w:type="dxa"/>
          </w:tcPr>
          <w:p w14:paraId="1658892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7130" w:type="dxa"/>
          </w:tcPr>
          <w:p w14:paraId="5D9171E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Стейкхолдери, соціальна відповідальність та оцінювання соціального впливу аграрного підприємства</w:t>
            </w:r>
          </w:p>
        </w:tc>
        <w:tc>
          <w:tcPr>
            <w:tcW w:w="1534" w:type="dxa"/>
          </w:tcPr>
          <w:p w14:paraId="2FCABC1A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32606D29" w14:textId="77777777" w:rsidTr="00D370FE">
        <w:trPr>
          <w:jc w:val="center"/>
        </w:trPr>
        <w:tc>
          <w:tcPr>
            <w:tcW w:w="568" w:type="dxa"/>
          </w:tcPr>
          <w:p w14:paraId="5FC94BFF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7130" w:type="dxa"/>
          </w:tcPr>
          <w:p w14:paraId="4875646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Формування ESG-профілю та системи показників сталого розвитку аграрного підприємства</w:t>
            </w:r>
          </w:p>
        </w:tc>
        <w:tc>
          <w:tcPr>
            <w:tcW w:w="1534" w:type="dxa"/>
          </w:tcPr>
          <w:p w14:paraId="5A98C8E9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35DA5641" w14:textId="77777777" w:rsidTr="00D370FE">
        <w:trPr>
          <w:jc w:val="center"/>
        </w:trPr>
        <w:tc>
          <w:tcPr>
            <w:tcW w:w="568" w:type="dxa"/>
          </w:tcPr>
          <w:p w14:paraId="3848818E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7130" w:type="dxa"/>
          </w:tcPr>
          <w:p w14:paraId="509EFF40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Оцінювання ризиків і результативності стратегії сталого розвитку</w:t>
            </w:r>
          </w:p>
        </w:tc>
        <w:tc>
          <w:tcPr>
            <w:tcW w:w="1534" w:type="dxa"/>
          </w:tcPr>
          <w:p w14:paraId="7EB30BD8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0E97B2AB" w14:textId="77777777" w:rsidTr="00D370FE">
        <w:trPr>
          <w:jc w:val="center"/>
        </w:trPr>
        <w:tc>
          <w:tcPr>
            <w:tcW w:w="568" w:type="dxa"/>
          </w:tcPr>
          <w:p w14:paraId="142BCDF6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7130" w:type="dxa"/>
          </w:tcPr>
          <w:p w14:paraId="6F8921BE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Сценарне моделювання стратегічних альтернатив розвитку аграрного підприємства</w:t>
            </w:r>
          </w:p>
        </w:tc>
        <w:tc>
          <w:tcPr>
            <w:tcW w:w="1534" w:type="dxa"/>
          </w:tcPr>
          <w:p w14:paraId="7AE06BE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8D0446" w:rsidRPr="00D370FE" w14:paraId="0E351730" w14:textId="77777777" w:rsidTr="00D370FE">
        <w:trPr>
          <w:jc w:val="center"/>
        </w:trPr>
        <w:tc>
          <w:tcPr>
            <w:tcW w:w="568" w:type="dxa"/>
          </w:tcPr>
          <w:p w14:paraId="6CADFD7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7130" w:type="dxa"/>
          </w:tcPr>
          <w:p w14:paraId="69E0E883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Розроблення дорожньої карти реалізації стратегії сталого розвитку</w:t>
            </w:r>
          </w:p>
        </w:tc>
        <w:tc>
          <w:tcPr>
            <w:tcW w:w="1534" w:type="dxa"/>
          </w:tcPr>
          <w:p w14:paraId="7444CB38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</w:tr>
    </w:tbl>
    <w:p w14:paraId="25C73906" w14:textId="594B844E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 xml:space="preserve">Разом, год. </w:t>
      </w:r>
      <w:r w:rsidR="00D370FE">
        <w:rPr>
          <w:rFonts w:cs="Times New Roman"/>
          <w:sz w:val="28"/>
          <w:szCs w:val="28"/>
          <w:lang w:val="uk-UA"/>
        </w:rPr>
        <w:t>–</w:t>
      </w:r>
      <w:r w:rsidRPr="00D370FE">
        <w:rPr>
          <w:rFonts w:cs="Times New Roman"/>
          <w:sz w:val="28"/>
          <w:szCs w:val="28"/>
        </w:rPr>
        <w:t xml:space="preserve"> 20</w:t>
      </w:r>
    </w:p>
    <w:p w14:paraId="66E35193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5. Самостійна робота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7545"/>
        <w:gridCol w:w="1160"/>
      </w:tblGrid>
      <w:tr w:rsidR="008D0446" w:rsidRPr="00D370FE" w14:paraId="000DED40" w14:textId="77777777" w:rsidTr="00D370FE">
        <w:trPr>
          <w:jc w:val="center"/>
        </w:trPr>
        <w:tc>
          <w:tcPr>
            <w:tcW w:w="498" w:type="dxa"/>
          </w:tcPr>
          <w:p w14:paraId="39BD6FA9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545" w:type="dxa"/>
          </w:tcPr>
          <w:p w14:paraId="33717884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Вид самостійної роботи</w:t>
            </w:r>
          </w:p>
        </w:tc>
        <w:tc>
          <w:tcPr>
            <w:tcW w:w="1160" w:type="dxa"/>
          </w:tcPr>
          <w:p w14:paraId="23293CC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Години</w:t>
            </w:r>
          </w:p>
        </w:tc>
      </w:tr>
      <w:tr w:rsidR="008D0446" w:rsidRPr="00D370FE" w14:paraId="55F726A8" w14:textId="77777777" w:rsidTr="00D370FE">
        <w:trPr>
          <w:jc w:val="center"/>
        </w:trPr>
        <w:tc>
          <w:tcPr>
            <w:tcW w:w="498" w:type="dxa"/>
          </w:tcPr>
          <w:p w14:paraId="315357E3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7545" w:type="dxa"/>
          </w:tcPr>
          <w:p w14:paraId="655F7CAD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Опрацювання теоретичного матеріалу та нормативно-аналітичних джерел за темами 1–5</w:t>
            </w:r>
          </w:p>
        </w:tc>
        <w:tc>
          <w:tcPr>
            <w:tcW w:w="1160" w:type="dxa"/>
          </w:tcPr>
          <w:p w14:paraId="1B3EDED4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55</w:t>
            </w:r>
          </w:p>
        </w:tc>
      </w:tr>
      <w:tr w:rsidR="008D0446" w:rsidRPr="00D370FE" w14:paraId="6D9498DC" w14:textId="77777777" w:rsidTr="00D370FE">
        <w:trPr>
          <w:jc w:val="center"/>
        </w:trPr>
        <w:tc>
          <w:tcPr>
            <w:tcW w:w="498" w:type="dxa"/>
          </w:tcPr>
          <w:p w14:paraId="0592EB5A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7545" w:type="dxa"/>
          </w:tcPr>
          <w:p w14:paraId="705B99E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Опрацювання практичних кейсів, статистичних даних і підготовка індивідуального аналітичного завдання за темами 6–10</w:t>
            </w:r>
          </w:p>
        </w:tc>
        <w:tc>
          <w:tcPr>
            <w:tcW w:w="1160" w:type="dxa"/>
          </w:tcPr>
          <w:p w14:paraId="052B6A2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55</w:t>
            </w:r>
          </w:p>
        </w:tc>
      </w:tr>
      <w:tr w:rsidR="008D0446" w:rsidRPr="00D370FE" w14:paraId="422ED0F2" w14:textId="77777777" w:rsidTr="00D370FE">
        <w:trPr>
          <w:jc w:val="center"/>
        </w:trPr>
        <w:tc>
          <w:tcPr>
            <w:tcW w:w="498" w:type="dxa"/>
          </w:tcPr>
          <w:p w14:paraId="78B91453" w14:textId="77777777" w:rsidR="008D0446" w:rsidRPr="00D370FE" w:rsidRDefault="008D0446" w:rsidP="00D370FE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545" w:type="dxa"/>
          </w:tcPr>
          <w:p w14:paraId="6F4D9D46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Разом</w:t>
            </w:r>
          </w:p>
        </w:tc>
        <w:tc>
          <w:tcPr>
            <w:tcW w:w="1160" w:type="dxa"/>
          </w:tcPr>
          <w:p w14:paraId="0F9780A4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110</w:t>
            </w:r>
          </w:p>
        </w:tc>
      </w:tr>
    </w:tbl>
    <w:p w14:paraId="1912A4B1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6. Методи та засоби діагностики результатів навчання</w:t>
      </w:r>
    </w:p>
    <w:p w14:paraId="7B44C66E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усне або письмове опитування</w:t>
      </w:r>
    </w:p>
    <w:p w14:paraId="187D69A4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тестування</w:t>
      </w:r>
    </w:p>
    <w:p w14:paraId="1E4A7FD6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співбесіда та навчальна дискусія</w:t>
      </w:r>
    </w:p>
    <w:p w14:paraId="2B17049E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захист практичних робіт і проєктів</w:t>
      </w:r>
    </w:p>
    <w:p w14:paraId="2D18ED01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аналіз кейсів</w:t>
      </w:r>
    </w:p>
    <w:p w14:paraId="3048FD68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індивідуальні аналітичні завдання</w:t>
      </w:r>
    </w:p>
    <w:p w14:paraId="7B2E418A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модульні контрольні роботи</w:t>
      </w:r>
    </w:p>
    <w:p w14:paraId="38954544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самооцінювання та взаємооцінювання</w:t>
      </w:r>
    </w:p>
    <w:p w14:paraId="518F1E8A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7. Методи навчання</w:t>
      </w:r>
    </w:p>
    <w:p w14:paraId="7A936FFE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метод проблемного навчання</w:t>
      </w:r>
    </w:p>
    <w:p w14:paraId="053C57A4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практико-орієнтоване навчання</w:t>
      </w:r>
    </w:p>
    <w:p w14:paraId="76FAE57F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кейс-метод</w:t>
      </w:r>
    </w:p>
    <w:p w14:paraId="12433ED0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перевернутий клас і змішане навчання</w:t>
      </w:r>
    </w:p>
    <w:p w14:paraId="38CD66D6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навчання через дослідження</w:t>
      </w:r>
    </w:p>
    <w:p w14:paraId="3AEEFF34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lastRenderedPageBreak/>
        <w:t>• дискусії та дебати</w:t>
      </w:r>
    </w:p>
    <w:p w14:paraId="7DC13119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командна робота</w:t>
      </w:r>
    </w:p>
    <w:p w14:paraId="778589A9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мозковий штурм</w:t>
      </w:r>
    </w:p>
    <w:p w14:paraId="58FF02B7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• сценарний та проєктний методи</w:t>
      </w:r>
    </w:p>
    <w:p w14:paraId="4A181D17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8. Оцінювання результатів навчання</w:t>
      </w:r>
    </w:p>
    <w:p w14:paraId="1A20E9CD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Оцінювання знань здобувача вищої освіти відбувається за 100-бальною шкалою і переводиться в національну оцінку згідно з чинним «Положенням про екзамени та заліки в НУБіП України».</w:t>
      </w:r>
    </w:p>
    <w:p w14:paraId="7BB62D45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8.1. Розподіл балів за видами навчальної діяльності. Модуль 1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415"/>
        <w:gridCol w:w="3415"/>
        <w:gridCol w:w="3416"/>
      </w:tblGrid>
      <w:tr w:rsidR="008D0446" w:rsidRPr="00D370FE" w14:paraId="0A27EB92" w14:textId="77777777">
        <w:trPr>
          <w:jc w:val="center"/>
        </w:trPr>
        <w:tc>
          <w:tcPr>
            <w:tcW w:w="3419" w:type="dxa"/>
          </w:tcPr>
          <w:p w14:paraId="16F39B1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Вид навчальної діяльності</w:t>
            </w:r>
          </w:p>
        </w:tc>
        <w:tc>
          <w:tcPr>
            <w:tcW w:w="3419" w:type="dxa"/>
          </w:tcPr>
          <w:p w14:paraId="1A909D5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Результати навчання</w:t>
            </w:r>
          </w:p>
        </w:tc>
        <w:tc>
          <w:tcPr>
            <w:tcW w:w="3419" w:type="dxa"/>
          </w:tcPr>
          <w:p w14:paraId="38F0D4FE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Оцінювання</w:t>
            </w:r>
          </w:p>
        </w:tc>
      </w:tr>
      <w:tr w:rsidR="008D0446" w:rsidRPr="00D370FE" w14:paraId="247EC4D4" w14:textId="77777777">
        <w:trPr>
          <w:jc w:val="center"/>
        </w:trPr>
        <w:tc>
          <w:tcPr>
            <w:tcW w:w="3419" w:type="dxa"/>
          </w:tcPr>
          <w:p w14:paraId="3884E49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Практична робота 1</w:t>
            </w:r>
          </w:p>
        </w:tc>
        <w:tc>
          <w:tcPr>
            <w:tcW w:w="3419" w:type="dxa"/>
          </w:tcPr>
          <w:p w14:paraId="5D42DA5C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68BFE345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10CE778A" w14:textId="77777777">
        <w:trPr>
          <w:jc w:val="center"/>
        </w:trPr>
        <w:tc>
          <w:tcPr>
            <w:tcW w:w="3419" w:type="dxa"/>
          </w:tcPr>
          <w:p w14:paraId="2E51CF09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Практична робота 2</w:t>
            </w:r>
          </w:p>
        </w:tc>
        <w:tc>
          <w:tcPr>
            <w:tcW w:w="3419" w:type="dxa"/>
          </w:tcPr>
          <w:p w14:paraId="138053D4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3D1CB166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73189B4A" w14:textId="77777777">
        <w:trPr>
          <w:jc w:val="center"/>
        </w:trPr>
        <w:tc>
          <w:tcPr>
            <w:tcW w:w="3419" w:type="dxa"/>
          </w:tcPr>
          <w:p w14:paraId="5BCCA8AC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Практична робота 3</w:t>
            </w:r>
          </w:p>
        </w:tc>
        <w:tc>
          <w:tcPr>
            <w:tcW w:w="3419" w:type="dxa"/>
          </w:tcPr>
          <w:p w14:paraId="556FA985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37C747C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04E8EAD4" w14:textId="77777777">
        <w:trPr>
          <w:jc w:val="center"/>
        </w:trPr>
        <w:tc>
          <w:tcPr>
            <w:tcW w:w="3419" w:type="dxa"/>
          </w:tcPr>
          <w:p w14:paraId="120A6078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Практична робота 4</w:t>
            </w:r>
          </w:p>
        </w:tc>
        <w:tc>
          <w:tcPr>
            <w:tcW w:w="3419" w:type="dxa"/>
          </w:tcPr>
          <w:p w14:paraId="3323955D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7725EC58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20FFFE42" w14:textId="77777777">
        <w:trPr>
          <w:jc w:val="center"/>
        </w:trPr>
        <w:tc>
          <w:tcPr>
            <w:tcW w:w="3419" w:type="dxa"/>
          </w:tcPr>
          <w:p w14:paraId="7685680E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Практична робота 5</w:t>
            </w:r>
          </w:p>
        </w:tc>
        <w:tc>
          <w:tcPr>
            <w:tcW w:w="3419" w:type="dxa"/>
          </w:tcPr>
          <w:p w14:paraId="76F5E54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5268FEB3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1640C808" w14:textId="77777777">
        <w:trPr>
          <w:jc w:val="center"/>
        </w:trPr>
        <w:tc>
          <w:tcPr>
            <w:tcW w:w="3419" w:type="dxa"/>
          </w:tcPr>
          <w:p w14:paraId="17C9ECAA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Самостійна робота</w:t>
            </w:r>
          </w:p>
        </w:tc>
        <w:tc>
          <w:tcPr>
            <w:tcW w:w="3419" w:type="dxa"/>
          </w:tcPr>
          <w:p w14:paraId="3889028F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</w:t>
            </w:r>
          </w:p>
        </w:tc>
        <w:tc>
          <w:tcPr>
            <w:tcW w:w="3419" w:type="dxa"/>
          </w:tcPr>
          <w:p w14:paraId="7B3408C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6F909383" w14:textId="77777777">
        <w:trPr>
          <w:jc w:val="center"/>
        </w:trPr>
        <w:tc>
          <w:tcPr>
            <w:tcW w:w="3419" w:type="dxa"/>
          </w:tcPr>
          <w:p w14:paraId="4E468E62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Модульна контрольна робота</w:t>
            </w:r>
          </w:p>
        </w:tc>
        <w:tc>
          <w:tcPr>
            <w:tcW w:w="3419" w:type="dxa"/>
          </w:tcPr>
          <w:p w14:paraId="03D1174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0776B1D3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30</w:t>
            </w:r>
          </w:p>
        </w:tc>
      </w:tr>
      <w:tr w:rsidR="008D0446" w:rsidRPr="00D370FE" w14:paraId="5CF08356" w14:textId="77777777">
        <w:trPr>
          <w:jc w:val="center"/>
        </w:trPr>
        <w:tc>
          <w:tcPr>
            <w:tcW w:w="3419" w:type="dxa"/>
          </w:tcPr>
          <w:p w14:paraId="1877FAB5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Всього за модулем</w:t>
            </w:r>
          </w:p>
        </w:tc>
        <w:tc>
          <w:tcPr>
            <w:tcW w:w="3419" w:type="dxa"/>
          </w:tcPr>
          <w:p w14:paraId="4DD9BDCE" w14:textId="77777777" w:rsidR="008D0446" w:rsidRPr="00D370FE" w:rsidRDefault="008D0446" w:rsidP="00D370FE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419" w:type="dxa"/>
          </w:tcPr>
          <w:p w14:paraId="35536FB0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100</w:t>
            </w:r>
          </w:p>
        </w:tc>
      </w:tr>
    </w:tbl>
    <w:p w14:paraId="11EB5043" w14:textId="77777777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8.1. Розподіл балів за видами навчальної діяльності. Модуль 2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415"/>
        <w:gridCol w:w="3415"/>
        <w:gridCol w:w="3416"/>
      </w:tblGrid>
      <w:tr w:rsidR="008D0446" w:rsidRPr="00D370FE" w14:paraId="235D7F07" w14:textId="77777777">
        <w:trPr>
          <w:jc w:val="center"/>
        </w:trPr>
        <w:tc>
          <w:tcPr>
            <w:tcW w:w="3419" w:type="dxa"/>
          </w:tcPr>
          <w:p w14:paraId="0B72E1E6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Вид навчальної діяльності</w:t>
            </w:r>
          </w:p>
        </w:tc>
        <w:tc>
          <w:tcPr>
            <w:tcW w:w="3419" w:type="dxa"/>
          </w:tcPr>
          <w:p w14:paraId="5150F9F0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Результати навчання</w:t>
            </w:r>
          </w:p>
        </w:tc>
        <w:tc>
          <w:tcPr>
            <w:tcW w:w="3419" w:type="dxa"/>
          </w:tcPr>
          <w:p w14:paraId="2A914DAC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Оцінювання</w:t>
            </w:r>
          </w:p>
        </w:tc>
      </w:tr>
      <w:tr w:rsidR="008D0446" w:rsidRPr="00D370FE" w14:paraId="2DC795F2" w14:textId="77777777">
        <w:trPr>
          <w:jc w:val="center"/>
        </w:trPr>
        <w:tc>
          <w:tcPr>
            <w:tcW w:w="3419" w:type="dxa"/>
          </w:tcPr>
          <w:p w14:paraId="54DEE43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Практична робота 6</w:t>
            </w:r>
          </w:p>
        </w:tc>
        <w:tc>
          <w:tcPr>
            <w:tcW w:w="3419" w:type="dxa"/>
          </w:tcPr>
          <w:p w14:paraId="05E6066C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64911B0C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18C22697" w14:textId="77777777">
        <w:trPr>
          <w:jc w:val="center"/>
        </w:trPr>
        <w:tc>
          <w:tcPr>
            <w:tcW w:w="3419" w:type="dxa"/>
          </w:tcPr>
          <w:p w14:paraId="5CD01EAF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Практична робота 7</w:t>
            </w:r>
          </w:p>
        </w:tc>
        <w:tc>
          <w:tcPr>
            <w:tcW w:w="3419" w:type="dxa"/>
          </w:tcPr>
          <w:p w14:paraId="3735FB23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2CF04635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05B386E5" w14:textId="77777777">
        <w:trPr>
          <w:jc w:val="center"/>
        </w:trPr>
        <w:tc>
          <w:tcPr>
            <w:tcW w:w="3419" w:type="dxa"/>
          </w:tcPr>
          <w:p w14:paraId="6B4F1F55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Практична робота 8</w:t>
            </w:r>
          </w:p>
        </w:tc>
        <w:tc>
          <w:tcPr>
            <w:tcW w:w="3419" w:type="dxa"/>
          </w:tcPr>
          <w:p w14:paraId="5571EDB9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0EB9B724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30DFBA58" w14:textId="77777777">
        <w:trPr>
          <w:jc w:val="center"/>
        </w:trPr>
        <w:tc>
          <w:tcPr>
            <w:tcW w:w="3419" w:type="dxa"/>
          </w:tcPr>
          <w:p w14:paraId="534AB61D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Практична робота 9</w:t>
            </w:r>
          </w:p>
        </w:tc>
        <w:tc>
          <w:tcPr>
            <w:tcW w:w="3419" w:type="dxa"/>
          </w:tcPr>
          <w:p w14:paraId="743955D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569F1B1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78258443" w14:textId="77777777">
        <w:trPr>
          <w:jc w:val="center"/>
        </w:trPr>
        <w:tc>
          <w:tcPr>
            <w:tcW w:w="3419" w:type="dxa"/>
          </w:tcPr>
          <w:p w14:paraId="11FC8C2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Практична робота 10</w:t>
            </w:r>
          </w:p>
        </w:tc>
        <w:tc>
          <w:tcPr>
            <w:tcW w:w="3419" w:type="dxa"/>
          </w:tcPr>
          <w:p w14:paraId="209960E7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37274241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6AFE7D3D" w14:textId="77777777">
        <w:trPr>
          <w:jc w:val="center"/>
        </w:trPr>
        <w:tc>
          <w:tcPr>
            <w:tcW w:w="3419" w:type="dxa"/>
          </w:tcPr>
          <w:p w14:paraId="524FF793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Самостійна робота</w:t>
            </w:r>
          </w:p>
        </w:tc>
        <w:tc>
          <w:tcPr>
            <w:tcW w:w="3419" w:type="dxa"/>
          </w:tcPr>
          <w:p w14:paraId="60D99858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</w:t>
            </w:r>
          </w:p>
        </w:tc>
        <w:tc>
          <w:tcPr>
            <w:tcW w:w="3419" w:type="dxa"/>
          </w:tcPr>
          <w:p w14:paraId="16B64EEC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8D0446" w:rsidRPr="00D370FE" w14:paraId="0404A246" w14:textId="77777777">
        <w:trPr>
          <w:jc w:val="center"/>
        </w:trPr>
        <w:tc>
          <w:tcPr>
            <w:tcW w:w="3419" w:type="dxa"/>
          </w:tcPr>
          <w:p w14:paraId="40176E44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Модульна контрольна робота</w:t>
            </w:r>
          </w:p>
        </w:tc>
        <w:tc>
          <w:tcPr>
            <w:tcW w:w="3419" w:type="dxa"/>
          </w:tcPr>
          <w:p w14:paraId="5DEE1020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ПРН 5, ПРН 12, ПРН 15</w:t>
            </w:r>
          </w:p>
        </w:tc>
        <w:tc>
          <w:tcPr>
            <w:tcW w:w="3419" w:type="dxa"/>
          </w:tcPr>
          <w:p w14:paraId="10ED8B45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30</w:t>
            </w:r>
          </w:p>
        </w:tc>
      </w:tr>
      <w:tr w:rsidR="008D0446" w:rsidRPr="00D370FE" w14:paraId="459525F2" w14:textId="77777777">
        <w:trPr>
          <w:jc w:val="center"/>
        </w:trPr>
        <w:tc>
          <w:tcPr>
            <w:tcW w:w="3419" w:type="dxa"/>
          </w:tcPr>
          <w:p w14:paraId="40D2007E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Всього за модулем</w:t>
            </w:r>
          </w:p>
        </w:tc>
        <w:tc>
          <w:tcPr>
            <w:tcW w:w="3419" w:type="dxa"/>
          </w:tcPr>
          <w:p w14:paraId="5369A9EE" w14:textId="77777777" w:rsidR="008D0446" w:rsidRPr="00D370FE" w:rsidRDefault="008D0446" w:rsidP="00D370FE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419" w:type="dxa"/>
          </w:tcPr>
          <w:p w14:paraId="17A8E63B" w14:textId="77777777" w:rsidR="008D0446" w:rsidRPr="00D370FE" w:rsidRDefault="0096454C" w:rsidP="00D370FE">
            <w:pPr>
              <w:jc w:val="both"/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100</w:t>
            </w:r>
          </w:p>
        </w:tc>
      </w:tr>
    </w:tbl>
    <w:p w14:paraId="05DD9DD1" w14:textId="4F1B3B86" w:rsidR="008D0446" w:rsidRPr="00D370FE" w:rsidRDefault="0096454C" w:rsidP="00D370FE">
      <w:pPr>
        <w:spacing w:after="100"/>
        <w:jc w:val="both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 xml:space="preserve">Навчальна робота: (М1 + М2) / 2 × 0,7 ≤ 70 балів. Екзамен </w:t>
      </w:r>
      <w:r w:rsidR="00D370FE">
        <w:rPr>
          <w:rFonts w:cs="Times New Roman"/>
          <w:sz w:val="28"/>
          <w:szCs w:val="28"/>
          <w:lang w:val="uk-UA"/>
        </w:rPr>
        <w:t>–</w:t>
      </w:r>
      <w:r w:rsidRPr="00D370FE">
        <w:rPr>
          <w:rFonts w:cs="Times New Roman"/>
          <w:sz w:val="28"/>
          <w:szCs w:val="28"/>
        </w:rPr>
        <w:t xml:space="preserve"> 30 балів. Усього за курс </w:t>
      </w:r>
      <w:r w:rsidR="00D370FE">
        <w:rPr>
          <w:rFonts w:cs="Times New Roman"/>
          <w:sz w:val="28"/>
          <w:szCs w:val="28"/>
          <w:lang w:val="uk-UA"/>
        </w:rPr>
        <w:t>–</w:t>
      </w:r>
      <w:r w:rsidRPr="00D370FE">
        <w:rPr>
          <w:rFonts w:cs="Times New Roman"/>
          <w:sz w:val="28"/>
          <w:szCs w:val="28"/>
        </w:rPr>
        <w:t xml:space="preserve"> не більше 100 балів.</w:t>
      </w:r>
    </w:p>
    <w:p w14:paraId="21FC19CB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8.2. Шкала оцінювання знань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123"/>
        <w:gridCol w:w="5123"/>
      </w:tblGrid>
      <w:tr w:rsidR="008D0446" w:rsidRPr="00D370FE" w14:paraId="138E9A6F" w14:textId="77777777">
        <w:trPr>
          <w:jc w:val="center"/>
        </w:trPr>
        <w:tc>
          <w:tcPr>
            <w:tcW w:w="5128" w:type="dxa"/>
          </w:tcPr>
          <w:p w14:paraId="5F76436E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Рейтинг, бали</w:t>
            </w:r>
          </w:p>
        </w:tc>
        <w:tc>
          <w:tcPr>
            <w:tcW w:w="5128" w:type="dxa"/>
          </w:tcPr>
          <w:p w14:paraId="5705C620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Національна оцінка</w:t>
            </w:r>
          </w:p>
        </w:tc>
      </w:tr>
      <w:tr w:rsidR="008D0446" w:rsidRPr="00D370FE" w14:paraId="6CF937C7" w14:textId="77777777">
        <w:trPr>
          <w:jc w:val="center"/>
        </w:trPr>
        <w:tc>
          <w:tcPr>
            <w:tcW w:w="5128" w:type="dxa"/>
          </w:tcPr>
          <w:p w14:paraId="60C761E0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90–100</w:t>
            </w:r>
          </w:p>
        </w:tc>
        <w:tc>
          <w:tcPr>
            <w:tcW w:w="5128" w:type="dxa"/>
          </w:tcPr>
          <w:p w14:paraId="5C02A823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відмінно</w:t>
            </w:r>
          </w:p>
        </w:tc>
      </w:tr>
      <w:tr w:rsidR="008D0446" w:rsidRPr="00D370FE" w14:paraId="13ECED3C" w14:textId="77777777">
        <w:trPr>
          <w:jc w:val="center"/>
        </w:trPr>
        <w:tc>
          <w:tcPr>
            <w:tcW w:w="5128" w:type="dxa"/>
          </w:tcPr>
          <w:p w14:paraId="2FDDD12B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74–89</w:t>
            </w:r>
          </w:p>
        </w:tc>
        <w:tc>
          <w:tcPr>
            <w:tcW w:w="5128" w:type="dxa"/>
          </w:tcPr>
          <w:p w14:paraId="6BAE2C78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добре</w:t>
            </w:r>
          </w:p>
        </w:tc>
      </w:tr>
      <w:tr w:rsidR="008D0446" w:rsidRPr="00D370FE" w14:paraId="340E19C7" w14:textId="77777777">
        <w:trPr>
          <w:jc w:val="center"/>
        </w:trPr>
        <w:tc>
          <w:tcPr>
            <w:tcW w:w="5128" w:type="dxa"/>
          </w:tcPr>
          <w:p w14:paraId="0355D12C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lastRenderedPageBreak/>
              <w:t>60–73</w:t>
            </w:r>
          </w:p>
        </w:tc>
        <w:tc>
          <w:tcPr>
            <w:tcW w:w="5128" w:type="dxa"/>
          </w:tcPr>
          <w:p w14:paraId="0E462535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задовільно</w:t>
            </w:r>
          </w:p>
        </w:tc>
      </w:tr>
      <w:tr w:rsidR="008D0446" w:rsidRPr="00D370FE" w14:paraId="3AA7AB34" w14:textId="77777777">
        <w:trPr>
          <w:jc w:val="center"/>
        </w:trPr>
        <w:tc>
          <w:tcPr>
            <w:tcW w:w="5128" w:type="dxa"/>
          </w:tcPr>
          <w:p w14:paraId="1BFFB1A0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0–59</w:t>
            </w:r>
          </w:p>
        </w:tc>
        <w:tc>
          <w:tcPr>
            <w:tcW w:w="5128" w:type="dxa"/>
          </w:tcPr>
          <w:p w14:paraId="3B4E01CB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незадовільно</w:t>
            </w:r>
          </w:p>
        </w:tc>
      </w:tr>
    </w:tbl>
    <w:p w14:paraId="4D5FB74B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8.3. Політика оцінювання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123"/>
        <w:gridCol w:w="5123"/>
      </w:tblGrid>
      <w:tr w:rsidR="008D0446" w:rsidRPr="00D370FE" w14:paraId="1D9B24AC" w14:textId="77777777">
        <w:trPr>
          <w:jc w:val="center"/>
        </w:trPr>
        <w:tc>
          <w:tcPr>
            <w:tcW w:w="5128" w:type="dxa"/>
          </w:tcPr>
          <w:p w14:paraId="6C078412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Політика</w:t>
            </w:r>
          </w:p>
        </w:tc>
        <w:tc>
          <w:tcPr>
            <w:tcW w:w="5128" w:type="dxa"/>
          </w:tcPr>
          <w:p w14:paraId="77629FD8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b/>
                <w:sz w:val="28"/>
                <w:szCs w:val="28"/>
              </w:rPr>
              <w:t>Положення</w:t>
            </w:r>
          </w:p>
        </w:tc>
      </w:tr>
      <w:tr w:rsidR="008D0446" w:rsidRPr="00D370FE" w14:paraId="5F7A35F6" w14:textId="77777777">
        <w:trPr>
          <w:jc w:val="center"/>
        </w:trPr>
        <w:tc>
          <w:tcPr>
            <w:tcW w:w="5128" w:type="dxa"/>
          </w:tcPr>
          <w:p w14:paraId="63DA900E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Щодо дедлайнів і перескладання</w:t>
            </w:r>
          </w:p>
        </w:tc>
        <w:tc>
          <w:tcPr>
            <w:tcW w:w="5128" w:type="dxa"/>
          </w:tcPr>
          <w:p w14:paraId="52D5646B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Роботи, які здаються з порушенням термінів без поважних причин, оцінюються на нижчу оцінку. Перескладання модулів відбувається з дозволу лектора за наявності поважних причин.</w:t>
            </w:r>
          </w:p>
        </w:tc>
      </w:tr>
      <w:tr w:rsidR="008D0446" w:rsidRPr="00D370FE" w14:paraId="2D555B34" w14:textId="77777777">
        <w:trPr>
          <w:jc w:val="center"/>
        </w:trPr>
        <w:tc>
          <w:tcPr>
            <w:tcW w:w="5128" w:type="dxa"/>
          </w:tcPr>
          <w:p w14:paraId="6E74F714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Щодо академічної доброчесності</w:t>
            </w:r>
          </w:p>
        </w:tc>
        <w:tc>
          <w:tcPr>
            <w:tcW w:w="5128" w:type="dxa"/>
          </w:tcPr>
          <w:p w14:paraId="1837BCDE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Списування під час контрольних робіт та екзамену заборонене. Письмові й аналітичні роботи повинні містити коректні посилання на використані джерела.</w:t>
            </w:r>
          </w:p>
        </w:tc>
      </w:tr>
      <w:tr w:rsidR="008D0446" w:rsidRPr="00D370FE" w14:paraId="74410EAD" w14:textId="77777777">
        <w:trPr>
          <w:jc w:val="center"/>
        </w:trPr>
        <w:tc>
          <w:tcPr>
            <w:tcW w:w="5128" w:type="dxa"/>
          </w:tcPr>
          <w:p w14:paraId="3E98A977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Щодо відвідування</w:t>
            </w:r>
          </w:p>
        </w:tc>
        <w:tc>
          <w:tcPr>
            <w:tcW w:w="5128" w:type="dxa"/>
          </w:tcPr>
          <w:p w14:paraId="01AA1054" w14:textId="77777777" w:rsidR="008D0446" w:rsidRPr="00D370FE" w:rsidRDefault="0096454C">
            <w:pPr>
              <w:rPr>
                <w:rFonts w:cs="Times New Roman"/>
                <w:sz w:val="28"/>
                <w:szCs w:val="28"/>
              </w:rPr>
            </w:pPr>
            <w:r w:rsidRPr="00D370FE">
              <w:rPr>
                <w:rFonts w:cs="Times New Roman"/>
                <w:sz w:val="28"/>
                <w:szCs w:val="28"/>
              </w:rPr>
              <w:t>Відвідування занять є обов’язковим. За об’єктивних причин навчання може відбуватись індивідуально або онлайн у встановленому порядку.</w:t>
            </w:r>
          </w:p>
        </w:tc>
      </w:tr>
    </w:tbl>
    <w:p w14:paraId="7EDCEA79" w14:textId="77777777" w:rsidR="008D0446" w:rsidRPr="00D370FE" w:rsidRDefault="0096454C">
      <w:pPr>
        <w:spacing w:after="100"/>
        <w:jc w:val="center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9. Навчально-методичне забезпечення</w:t>
      </w:r>
    </w:p>
    <w:p w14:paraId="7C1C116D" w14:textId="10701EE9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1. Електронний навчальний курс «Стратегія сталого розвитку аграрних підприємств» для здобувачів ОС «Магістр»</w:t>
      </w:r>
      <w:r w:rsidR="000536C6">
        <w:rPr>
          <w:rFonts w:cs="Times New Roman"/>
          <w:sz w:val="28"/>
          <w:szCs w:val="28"/>
          <w:lang w:val="uk-UA"/>
        </w:rPr>
        <w:t xml:space="preserve"> </w:t>
      </w:r>
      <w:r w:rsidR="000536C6" w:rsidRPr="000536C6">
        <w:rPr>
          <w:rFonts w:cs="Times New Roman"/>
          <w:sz w:val="28"/>
          <w:szCs w:val="28"/>
          <w:lang w:val="uk-UA"/>
        </w:rPr>
        <w:t>https://elearn.nubip.edu.ua/course/view.php?id=5177</w:t>
      </w:r>
      <w:r w:rsidRPr="00D370FE">
        <w:rPr>
          <w:rFonts w:cs="Times New Roman"/>
          <w:sz w:val="28"/>
          <w:szCs w:val="28"/>
        </w:rPr>
        <w:t>.</w:t>
      </w:r>
    </w:p>
    <w:p w14:paraId="5BD56AF9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1. Навчально-методичні матеріали, презентації та кейси викладача.</w:t>
      </w:r>
    </w:p>
    <w:p w14:paraId="2575AD59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1. Статистичні та аналітичні матеріали Державної служби статистики України, FAO, World Bank, OECD, Європейської Комісії та інших офіційних джерел.</w:t>
      </w:r>
    </w:p>
    <w:p w14:paraId="2E87EF79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1. Нормативно-правові та міжнародні документи у сфері сталого розвитку, ESG та екологічного управління.</w:t>
      </w:r>
    </w:p>
    <w:p w14:paraId="2FFABB04" w14:textId="77777777" w:rsidR="008D0446" w:rsidRPr="00D370FE" w:rsidRDefault="0096454C">
      <w:pPr>
        <w:spacing w:after="100"/>
        <w:jc w:val="center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10. Рекомендовані джерела інформації</w:t>
      </w:r>
    </w:p>
    <w:p w14:paraId="40E55BEC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1. Байдала В.В., Єрмаков О.Ю., Тюріна А.А., Нагорний В.В., Нагорна О.В., Рубан О.О. Соціально-економічні виклики у контексті сталого розвитку аграрного бізнесу: монографія. Київ: Нова столиця, 2023.</w:t>
      </w:r>
    </w:p>
    <w:p w14:paraId="3A0453E9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2. Modern aspects of agricultural business development on the principles of sustainability / Nahornyi V.V., Tiurina A.A., Baidala V.V., Ruban O.O., Nahorna O.V., Yermakov O.Yu. Tallinn: Teadmus OÜ, 2024.</w:t>
      </w:r>
    </w:p>
    <w:p w14:paraId="5313F00E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3. Рубан О.О. Зелена економіка та стале виробництво в умовах глобалізації. Економіка та суспільство. 2024. №59. DOI: https://doi.org/10.32782/2524-0072/2024-59-8.</w:t>
      </w:r>
    </w:p>
    <w:p w14:paraId="3EED1DD5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lastRenderedPageBreak/>
        <w:t>4. Рубан О.О., Нагорний В.В. Аналіз програм та стратегій корпоративної соціальної відповідальності (CSR) підприємств та їх вплив на сприяння сталому розвитку. Інтернаука. 2024. №5. DOI: https://doi.org/10.25313/2520-2294-2024-5-9936.</w:t>
      </w:r>
    </w:p>
    <w:p w14:paraId="299E3891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5. Nahornii V., Ruban O., Tymoshenko M. Mechanism for adapting the social orientation of agrarian business under martial law. Economics and Business Management. 2024. 15(4). P.103–117. DOI: https://doi.org/10.31548/economics/4.2024.103.</w:t>
      </w:r>
    </w:p>
    <w:p w14:paraId="35ECD164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6. Кульганік О., Нагорний В. Сталий розвиток бізнесу: повоєнні пріоритети. Herald of Khmelnytskyi National University. Economic Sciences. 2024. 332(4). С.358–365. DOI: https://doi.org/10.31891/2307-5740-2024-332-55.</w:t>
      </w:r>
    </w:p>
    <w:p w14:paraId="5929C471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7. Башлай С., Вдовічена О., Нагорний В. Сталість ресурсів та відновлювальна енергія: шляхи до зеленої економіки. Наукові перспективи. 2023. №11(41). С.461–473.</w:t>
      </w:r>
    </w:p>
    <w:p w14:paraId="3261F818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8. Tiurina A., Nahornyi V., Ruban O. et al. Problems and Prospects of Human Capital Development in Post-Industrial Society. Postmodern Openings. 2022. 13(3). P.412–424. DOI: https://doi.org/10.18662/po/13.3/497.</w:t>
      </w:r>
    </w:p>
    <w:p w14:paraId="737790C6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9. Nahornyi V., Tiurina A., Ruban O. et al. Corporate social responsibility in modern transnational corporations. Amazonia Investiga. 2022. 11(53). P.111–121. DOI: https://doi.org/10.34069/AI/2022.53.05.11.</w:t>
      </w:r>
    </w:p>
    <w:p w14:paraId="4CF9F6E3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10. ДСТУ ISO 14001:2015. Системи екологічного управління. Вимоги та настанови щодо застосування.</w:t>
      </w:r>
    </w:p>
    <w:p w14:paraId="2C813F27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11. ДСТУ ISO 14004:2016. Системи екологічного управління. Загальні настанови щодо впровадження.</w:t>
      </w:r>
    </w:p>
    <w:p w14:paraId="75608917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12. ДСТУ ISO 26000:2019. Настанови щодо соціальної відповідальності.</w:t>
      </w:r>
    </w:p>
    <w:p w14:paraId="137833F7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13. United Nations. Transforming our world: the 2030 Agenda for Sustainable Development. 2015. https://sdgs.un.org/2030agenda.</w:t>
      </w:r>
    </w:p>
    <w:p w14:paraId="056E40E8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14. European Commission. The European Green Deal. https://commission.europa.eu/strategy-and-policy/priorities-2019-2024/european-green-deal_en.</w:t>
      </w:r>
    </w:p>
    <w:p w14:paraId="71BCC444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15. Food and Agriculture Organization of the United Nations. Sustainable food and agriculture. https://www.fao.org/sustainability/en/.</w:t>
      </w:r>
    </w:p>
    <w:p w14:paraId="71C2698C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16. World Bank. Agriculture, food and rural development. https://www.worldbank.org/en/topic/agriculture.</w:t>
      </w:r>
    </w:p>
    <w:p w14:paraId="4A582202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17. OECD. Agricultural Policy Monitoring and Evaluation. https://www.oecd.org/agriculture/topics/agricultural-policy-monitoring-and-evaluation/.</w:t>
      </w:r>
    </w:p>
    <w:p w14:paraId="321D9433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lastRenderedPageBreak/>
        <w:t>18. Global Reporting Initiative. GRI Standards. https://www.globalreporting.org/standards/</w:t>
      </w:r>
    </w:p>
    <w:p w14:paraId="33CB2A77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19. International Sustainability Standards Board. IFRS Sustainability Disclosure Standards. https://www.ifrs.org/issued-standards/ifrs-sustainability-standards-navigator/</w:t>
      </w:r>
    </w:p>
    <w:p w14:paraId="1428EB14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20. Рубан О.О. Управління розвитком територій в умовах децентралізації. Економічний аналіз. 2021. Т.31, №1. С.7–16. DOI: https://doi.org/10.35774/econa2021.01.007.</w:t>
      </w:r>
    </w:p>
    <w:p w14:paraId="00CF1B90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21. Yermakov O., Nahornyi V. On the issue of development of corporate social responsibility of agricultural business entities. Agrosvit. 2021. №23. P.17–24. DOI: https://doi.org/10.32702/2306-6792.2021.23.17.</w:t>
      </w:r>
    </w:p>
    <w:p w14:paraId="246106C1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22. Рубан О.О. Еколого-економічні основи формування землекористування територій природно-заповідного фонду у складі екологічної мережі України. 2020. DOI: https://doi.org/10.31435/rsglobal_conf/25112020/7242.</w:t>
      </w:r>
    </w:p>
    <w:p w14:paraId="394CF0BB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23. Верховна Рада України. Законодавство України. https://zakon.rada.gov.ua/</w:t>
      </w:r>
    </w:p>
    <w:p w14:paraId="57BC1A60" w14:textId="77777777" w:rsidR="008D0446" w:rsidRPr="00D370FE" w:rsidRDefault="0096454C">
      <w:pPr>
        <w:spacing w:after="100"/>
        <w:jc w:val="center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11. Інформаційні ресурси</w:t>
      </w:r>
    </w:p>
    <w:p w14:paraId="664CAE56" w14:textId="16D6F7EC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 xml:space="preserve">Державна служба статистики України </w:t>
      </w:r>
      <w:r w:rsidR="00D370FE">
        <w:rPr>
          <w:rFonts w:cs="Times New Roman"/>
          <w:sz w:val="28"/>
          <w:szCs w:val="28"/>
          <w:lang w:val="uk-UA"/>
        </w:rPr>
        <w:t>–</w:t>
      </w:r>
      <w:r w:rsidRPr="00D370FE">
        <w:rPr>
          <w:rFonts w:cs="Times New Roman"/>
          <w:sz w:val="28"/>
          <w:szCs w:val="28"/>
        </w:rPr>
        <w:t xml:space="preserve"> https://www.ukrstat.gov.ua/</w:t>
      </w:r>
    </w:p>
    <w:p w14:paraId="26C914CD" w14:textId="091A51F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 xml:space="preserve">Міністерство аграрної політики та продовольства України </w:t>
      </w:r>
      <w:r w:rsidR="00D370FE">
        <w:rPr>
          <w:rFonts w:cs="Times New Roman"/>
          <w:sz w:val="28"/>
          <w:szCs w:val="28"/>
          <w:lang w:val="uk-UA"/>
        </w:rPr>
        <w:t>–</w:t>
      </w:r>
      <w:r w:rsidRPr="00D370FE">
        <w:rPr>
          <w:rFonts w:cs="Times New Roman"/>
          <w:sz w:val="28"/>
          <w:szCs w:val="28"/>
        </w:rPr>
        <w:t xml:space="preserve"> https://minagro.gov.ua/</w:t>
      </w:r>
    </w:p>
    <w:p w14:paraId="0B2FC41C" w14:textId="62BBB4C8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 xml:space="preserve">United Nations Sustainable Development Goals </w:t>
      </w:r>
      <w:r w:rsidR="00D370FE">
        <w:rPr>
          <w:rFonts w:cs="Times New Roman"/>
          <w:sz w:val="28"/>
          <w:szCs w:val="28"/>
          <w:lang w:val="uk-UA"/>
        </w:rPr>
        <w:t>–</w:t>
      </w:r>
      <w:r w:rsidRPr="00D370FE">
        <w:rPr>
          <w:rFonts w:cs="Times New Roman"/>
          <w:sz w:val="28"/>
          <w:szCs w:val="28"/>
        </w:rPr>
        <w:t xml:space="preserve"> https://sdgs.un.org/goals</w:t>
      </w:r>
    </w:p>
    <w:p w14:paraId="42830C29" w14:textId="3DBC0E2B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 xml:space="preserve">UN Global Compact </w:t>
      </w:r>
      <w:r w:rsidR="00D370FE">
        <w:rPr>
          <w:rFonts w:cs="Times New Roman"/>
          <w:sz w:val="28"/>
          <w:szCs w:val="28"/>
          <w:lang w:val="uk-UA"/>
        </w:rPr>
        <w:t>–</w:t>
      </w:r>
      <w:r w:rsidRPr="00D370FE">
        <w:rPr>
          <w:rFonts w:cs="Times New Roman"/>
          <w:sz w:val="28"/>
          <w:szCs w:val="28"/>
        </w:rPr>
        <w:t xml:space="preserve"> https://unglobalcompact.org/</w:t>
      </w:r>
    </w:p>
    <w:p w14:paraId="38765E42" w14:textId="0BCA6560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 xml:space="preserve">European Commission </w:t>
      </w:r>
      <w:r w:rsidR="00D370FE">
        <w:rPr>
          <w:rFonts w:cs="Times New Roman"/>
          <w:sz w:val="28"/>
          <w:szCs w:val="28"/>
          <w:lang w:val="uk-UA"/>
        </w:rPr>
        <w:t>–</w:t>
      </w:r>
      <w:r w:rsidRPr="00D370FE">
        <w:rPr>
          <w:rFonts w:cs="Times New Roman"/>
          <w:sz w:val="28"/>
          <w:szCs w:val="28"/>
        </w:rPr>
        <w:t xml:space="preserve"> https://commission.europa.eu/</w:t>
      </w:r>
    </w:p>
    <w:p w14:paraId="300AC9E4" w14:textId="77777777" w:rsidR="008D0446" w:rsidRPr="00D370FE" w:rsidRDefault="0096454C">
      <w:pPr>
        <w:spacing w:after="100"/>
        <w:jc w:val="center"/>
        <w:rPr>
          <w:rFonts w:cs="Times New Roman"/>
          <w:sz w:val="28"/>
          <w:szCs w:val="28"/>
        </w:rPr>
      </w:pPr>
      <w:r w:rsidRPr="00D370FE">
        <w:rPr>
          <w:rFonts w:cs="Times New Roman"/>
          <w:b/>
          <w:sz w:val="28"/>
          <w:szCs w:val="28"/>
        </w:rPr>
        <w:t>12. Перелік питань до екзамену</w:t>
      </w:r>
    </w:p>
    <w:p w14:paraId="28F00759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1. Сутність, принципи та еволюція концепції сталого розвитку.</w:t>
      </w:r>
    </w:p>
    <w:p w14:paraId="1B569ACE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2. Особливості сталого розвитку аграрного сектору та аграрних підприємств.</w:t>
      </w:r>
    </w:p>
    <w:p w14:paraId="647D9086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3. Цілі сталого розвитку та їх значення для аграрного бізнесу.</w:t>
      </w:r>
    </w:p>
    <w:p w14:paraId="401E4DA8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4. Стратегічне управління сталим розвитком підприємства.</w:t>
      </w:r>
    </w:p>
    <w:p w14:paraId="6595EBDD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5. Інструменти стратегічного аналізу в системі сталого розвитку.</w:t>
      </w:r>
    </w:p>
    <w:p w14:paraId="43866237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6. Економічна складова сталого розвитку аграрного підприємства.</w:t>
      </w:r>
    </w:p>
    <w:p w14:paraId="1572A529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7. Екологічна складова стратегії сталого розвитку.</w:t>
      </w:r>
    </w:p>
    <w:p w14:paraId="6A36CCD1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8. Ресурсоефективність та циркулярні підходи в аграрному виробництві.</w:t>
      </w:r>
    </w:p>
    <w:p w14:paraId="535C4D3C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9. Соціальна відповідальність аграрного підприємства.</w:t>
      </w:r>
    </w:p>
    <w:p w14:paraId="170BD270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10. Розвиток сільських територій як складова сталого розвитку.</w:t>
      </w:r>
    </w:p>
    <w:p w14:paraId="3B94CBC9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11. ESG-підходи в управлінні аграрним підприємством.</w:t>
      </w:r>
    </w:p>
    <w:p w14:paraId="565AA13B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lastRenderedPageBreak/>
        <w:t>12. Показники та індикатори сталого розвитку.</w:t>
      </w:r>
    </w:p>
    <w:p w14:paraId="6DE82BA6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13. Економічна, екологічна та соціальна ефективність стратегій.</w:t>
      </w:r>
    </w:p>
    <w:p w14:paraId="7EDF69A0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14. Ризики сталого розвитку аграрних підприємств.</w:t>
      </w:r>
    </w:p>
    <w:p w14:paraId="5BE415BC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15. Методи оцінювання та управління ризиками.</w:t>
      </w:r>
    </w:p>
    <w:p w14:paraId="5822BBD1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16. Сценарний підхід у стратегічному управлінні.</w:t>
      </w:r>
    </w:p>
    <w:p w14:paraId="478C17B1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17. Стратегічні альтернативи розвитку аграрного підприємства.</w:t>
      </w:r>
    </w:p>
    <w:p w14:paraId="6475C82D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18. Формування стратегічних цілей і KPI сталого розвитку.</w:t>
      </w:r>
    </w:p>
    <w:p w14:paraId="158D4F40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19. Механізми реалізації стратегії сталого розвитку.</w:t>
      </w:r>
    </w:p>
    <w:p w14:paraId="6926091D" w14:textId="77777777" w:rsidR="008D0446" w:rsidRPr="00D370FE" w:rsidRDefault="0096454C">
      <w:pPr>
        <w:spacing w:after="100"/>
        <w:rPr>
          <w:rFonts w:cs="Times New Roman"/>
          <w:sz w:val="28"/>
          <w:szCs w:val="28"/>
        </w:rPr>
      </w:pPr>
      <w:r w:rsidRPr="00D370FE">
        <w:rPr>
          <w:rFonts w:cs="Times New Roman"/>
          <w:sz w:val="28"/>
          <w:szCs w:val="28"/>
        </w:rPr>
        <w:t>20. Дорожня карта переходу аграрного підприємства до сталої моделі розвитку.</w:t>
      </w:r>
    </w:p>
    <w:sectPr w:rsidR="008D0446" w:rsidRPr="00D370FE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6C6"/>
    <w:rsid w:val="0006063C"/>
    <w:rsid w:val="0015074B"/>
    <w:rsid w:val="002927E9"/>
    <w:rsid w:val="0029639D"/>
    <w:rsid w:val="00326F90"/>
    <w:rsid w:val="008D0446"/>
    <w:rsid w:val="0096454C"/>
    <w:rsid w:val="00AA1D8D"/>
    <w:rsid w:val="00B47730"/>
    <w:rsid w:val="00B55FDE"/>
    <w:rsid w:val="00CB0664"/>
    <w:rsid w:val="00D370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FF54B"/>
  <w14:defaultImageDpi w14:val="300"/>
  <w15:docId w15:val="{3AC27D5B-D98E-41F3-87F4-E45457DD9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4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10364</Words>
  <Characters>5909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2026-10-04T19:53:00Z</dcterms:created>
  <dcterms:modified xsi:type="dcterms:W3CDTF">2026-10-04T19:53:00Z</dcterms:modified>
  <cp:category/>
</cp:coreProperties>
</file>