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E35" w:rsidRPr="00AA0BA4" w:rsidRDefault="00AA0BA4" w:rsidP="00AA0BA4">
      <w:pPr>
        <w:jc w:val="center"/>
        <w:rPr>
          <w:b/>
          <w:lang w:val="uk-UA"/>
        </w:rPr>
      </w:pPr>
      <w:r w:rsidRPr="00AA0BA4">
        <w:rPr>
          <w:b/>
          <w:lang w:val="uk-UA"/>
        </w:rPr>
        <w:t>Гідротермічний коефіцієнт зволоження</w:t>
      </w:r>
    </w:p>
    <w:p w:rsidR="00AA0BA4" w:rsidRPr="00030A25" w:rsidRDefault="00030A25" w:rsidP="00030A25">
      <w:pPr>
        <w:ind w:firstLine="709"/>
        <w:jc w:val="both"/>
        <w:rPr>
          <w:lang w:val="uk-UA"/>
        </w:rPr>
      </w:pPr>
      <w:r w:rsidRPr="00030A25">
        <w:rPr>
          <w:lang w:val="uk-UA"/>
        </w:rPr>
        <w:t>В умовах сучасних змін клімату рівень зволоження на території України є головним чинником, який обмежує продуктивність рослинництва та потенціал землеробства</w:t>
      </w:r>
    </w:p>
    <w:p w:rsidR="00030A25" w:rsidRPr="00030A25" w:rsidRDefault="00030A25" w:rsidP="00030A2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Cs/>
          <w:color w:val="000000"/>
          <w:lang w:val="uk-UA"/>
        </w:rPr>
      </w:pPr>
      <w:r w:rsidRPr="00030A25">
        <w:rPr>
          <w:iCs/>
          <w:color w:val="000000"/>
          <w:lang w:val="uk-UA"/>
        </w:rPr>
        <w:t>Глобальні зміни клімату, які  по різному проявляються в різних регіонах земної кулі, все відчутніше впливають на стан навколишнього середовища та соціально-економічний розвиток регіонів  і перетворюються на одну з ключових світових проблем економіки і політики.</w:t>
      </w:r>
    </w:p>
    <w:p w:rsidR="00030A25" w:rsidRPr="00030A25" w:rsidRDefault="00030A25" w:rsidP="00030A2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Cs/>
          <w:color w:val="000000"/>
          <w:lang w:val="uk-UA"/>
        </w:rPr>
      </w:pPr>
      <w:r w:rsidRPr="00030A25">
        <w:rPr>
          <w:iCs/>
          <w:color w:val="000000"/>
          <w:lang w:val="uk-UA"/>
        </w:rPr>
        <w:t>Дані українського Гідрометцентру свідчать, що за останні тридцять років середньорічна температура повітря в цілому по Україні підвищилась на 1,2оС і швидкість її підвищення є значно вищою порівняно з глобальними та європейськими масштабами. Натомість кількість опадів, як в цілому по Україні, так і в окремих її регіонах залишається практично незмінною.</w:t>
      </w:r>
    </w:p>
    <w:p w:rsidR="00030A25" w:rsidRPr="00030A25" w:rsidRDefault="00030A25" w:rsidP="00030A2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Cs/>
          <w:color w:val="000000"/>
          <w:lang w:val="uk-UA"/>
        </w:rPr>
      </w:pPr>
      <w:r w:rsidRPr="00030A25">
        <w:rPr>
          <w:iCs/>
          <w:color w:val="000000"/>
          <w:lang w:val="uk-UA"/>
        </w:rPr>
        <w:t>В Інституті водних проблем і меліорації (</w:t>
      </w:r>
      <w:proofErr w:type="spellStart"/>
      <w:r w:rsidRPr="00030A25">
        <w:rPr>
          <w:iCs/>
          <w:color w:val="000000"/>
          <w:lang w:val="uk-UA"/>
        </w:rPr>
        <w:t>ІВПіМ</w:t>
      </w:r>
      <w:proofErr w:type="spellEnd"/>
      <w:r w:rsidRPr="00030A25">
        <w:rPr>
          <w:iCs/>
          <w:color w:val="000000"/>
          <w:lang w:val="uk-UA"/>
        </w:rPr>
        <w:t xml:space="preserve">) Національної академії аграрних наук України (НААН) оцінку впливу змін клімату на умови </w:t>
      </w:r>
      <w:proofErr w:type="spellStart"/>
      <w:r w:rsidRPr="00030A25">
        <w:rPr>
          <w:iCs/>
          <w:color w:val="000000"/>
          <w:lang w:val="uk-UA"/>
        </w:rPr>
        <w:t>вологозабезпечення</w:t>
      </w:r>
      <w:proofErr w:type="spellEnd"/>
      <w:r w:rsidRPr="00030A25">
        <w:rPr>
          <w:iCs/>
          <w:color w:val="000000"/>
          <w:lang w:val="uk-UA"/>
        </w:rPr>
        <w:t xml:space="preserve"> території України виконано за величиною кліматичного водного балансу (КВБ), який характеризує різницю між величиною опадів та потенційним сумарним випаровуванням. В середньому за 1991-2019 рр. позитивний водний баланс відмічається лише в деяких західних регіонах, тоді як на півночі країни його дефіцит становить 77-80 мм, в центрі – 159-222 мм, а на півдні – понад 460 мм.</w:t>
      </w:r>
    </w:p>
    <w:p w:rsidR="00030A25" w:rsidRPr="00030A25" w:rsidRDefault="00030A25" w:rsidP="00030A2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Cs/>
          <w:color w:val="000000"/>
          <w:lang w:val="uk-UA"/>
        </w:rPr>
      </w:pPr>
      <w:r w:rsidRPr="00030A25">
        <w:rPr>
          <w:iCs/>
          <w:color w:val="000000"/>
          <w:lang w:val="uk-UA"/>
        </w:rPr>
        <w:t xml:space="preserve">За результатами зонування території України за рівнем природного </w:t>
      </w:r>
      <w:proofErr w:type="spellStart"/>
      <w:r w:rsidRPr="00030A25">
        <w:rPr>
          <w:iCs/>
          <w:color w:val="000000"/>
          <w:lang w:val="uk-UA"/>
        </w:rPr>
        <w:t>вологозабезпечення</w:t>
      </w:r>
      <w:proofErr w:type="spellEnd"/>
      <w:r w:rsidRPr="00030A25">
        <w:rPr>
          <w:iCs/>
          <w:color w:val="000000"/>
          <w:lang w:val="uk-UA"/>
        </w:rPr>
        <w:t xml:space="preserve"> виділено шість основних типових зон: надмірно вологу – займає 4,5% території; вологу (30,0%); недостатньо вологу (16,0%); посушливу (20,0%); суху (22,0%); дуже суху (7,5%).</w:t>
      </w:r>
    </w:p>
    <w:p w:rsidR="00030A25" w:rsidRDefault="00030A25" w:rsidP="00030A2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Cs/>
          <w:color w:val="000000"/>
          <w:lang w:val="uk-UA"/>
        </w:rPr>
      </w:pPr>
      <w:r w:rsidRPr="00030A25">
        <w:rPr>
          <w:iCs/>
          <w:color w:val="000000"/>
          <w:lang w:val="uk-UA"/>
        </w:rPr>
        <w:t xml:space="preserve">У період з 1991 по 2015 рр., порівняно з 1961–1990 рр., території із значним дефіцитом природного </w:t>
      </w:r>
      <w:proofErr w:type="spellStart"/>
      <w:r w:rsidRPr="00030A25">
        <w:rPr>
          <w:iCs/>
          <w:color w:val="000000"/>
          <w:lang w:val="uk-UA"/>
        </w:rPr>
        <w:t>вологозабезпечення</w:t>
      </w:r>
      <w:proofErr w:type="spellEnd"/>
      <w:r w:rsidRPr="00030A25">
        <w:rPr>
          <w:iCs/>
          <w:color w:val="000000"/>
          <w:lang w:val="uk-UA"/>
        </w:rPr>
        <w:t xml:space="preserve"> (суха і дуже суха зони) збільшились на 7% і охоплюють в цілому понад 29,5% площ України або 11,6 млн га (37%) орних земель країни. Територія країни з надмірним та достатнім атмосферним зволоженням, навпаки зменшилась на 10% і займає лише 22,5%, у тому числі  7,6 млн га ріллі.</w:t>
      </w:r>
    </w:p>
    <w:p w:rsidR="00AA0BA4" w:rsidRPr="00AA0BA4" w:rsidRDefault="00AA0BA4" w:rsidP="00AA0BA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Cs/>
          <w:color w:val="000000"/>
          <w:lang w:val="uk-UA"/>
        </w:rPr>
      </w:pPr>
      <w:r w:rsidRPr="00AA0BA4">
        <w:rPr>
          <w:iCs/>
          <w:color w:val="000000"/>
          <w:lang w:val="uk-UA"/>
        </w:rPr>
        <w:t xml:space="preserve">Для оцінки природного зволоження території існує багато показників. Серед них найбільше практичне значення має </w:t>
      </w:r>
      <w:r w:rsidRPr="00030A25">
        <w:rPr>
          <w:b/>
          <w:iCs/>
          <w:color w:val="000000"/>
          <w:lang w:val="uk-UA"/>
        </w:rPr>
        <w:t xml:space="preserve">гідротермічний коефіцієнт Г.Т. </w:t>
      </w:r>
      <w:proofErr w:type="spellStart"/>
      <w:r w:rsidRPr="00030A25">
        <w:rPr>
          <w:b/>
          <w:iCs/>
          <w:color w:val="000000"/>
          <w:lang w:val="uk-UA"/>
        </w:rPr>
        <w:t>Селянинова</w:t>
      </w:r>
      <w:proofErr w:type="spellEnd"/>
      <w:r w:rsidRPr="00030A25">
        <w:rPr>
          <w:b/>
          <w:iCs/>
          <w:color w:val="000000"/>
          <w:lang w:val="uk-UA"/>
        </w:rPr>
        <w:t xml:space="preserve"> (ГТК).</w:t>
      </w:r>
    </w:p>
    <w:p w:rsidR="00AA0BA4" w:rsidRPr="00AA0BA4" w:rsidRDefault="00AA0BA4" w:rsidP="00AA0BA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Cs/>
          <w:color w:val="000000"/>
          <w:lang w:val="uk-UA"/>
        </w:rPr>
      </w:pPr>
      <w:bookmarkStart w:id="0" w:name="_GoBack"/>
      <w:r w:rsidRPr="00030A25">
        <w:rPr>
          <w:b/>
          <w:iCs/>
          <w:color w:val="000000"/>
          <w:lang w:val="uk-UA"/>
        </w:rPr>
        <w:t xml:space="preserve">ГТК </w:t>
      </w:r>
      <w:bookmarkEnd w:id="0"/>
      <w:r w:rsidRPr="00AA0BA4">
        <w:rPr>
          <w:iCs/>
          <w:color w:val="000000"/>
          <w:lang w:val="uk-UA"/>
        </w:rPr>
        <w:t>– це відношення суми атмосферних опадів за період часу з температурою повітря вище +10</w:t>
      </w:r>
      <w:r w:rsidRPr="00AA0BA4">
        <w:rPr>
          <w:iCs/>
          <w:color w:val="000000"/>
          <w:vertAlign w:val="superscript"/>
          <w:lang w:val="uk-UA"/>
        </w:rPr>
        <w:t>0</w:t>
      </w:r>
      <w:r w:rsidRPr="00AA0BA4">
        <w:rPr>
          <w:iCs/>
          <w:color w:val="000000"/>
          <w:lang w:val="uk-UA"/>
        </w:rPr>
        <w:t xml:space="preserve"> С до одної десятої суми температур повітря за цей же період, тобто:</w:t>
      </w:r>
    </w:p>
    <w:p w:rsidR="00AA0BA4" w:rsidRPr="00AA0BA4" w:rsidRDefault="00AA0BA4" w:rsidP="00AA0BA4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000000"/>
          <w:lang w:val="uk-UA"/>
        </w:rPr>
      </w:pPr>
      <w:r w:rsidRPr="00AA0BA4">
        <w:rPr>
          <w:b/>
          <w:iCs/>
          <w:color w:val="000000"/>
          <w:lang w:val="uk-UA"/>
        </w:rPr>
        <w:t xml:space="preserve">        О</w:t>
      </w:r>
      <w:r w:rsidRPr="00AA0BA4">
        <w:rPr>
          <w:b/>
          <w:iCs/>
          <w:color w:val="000000"/>
          <w:vertAlign w:val="subscript"/>
          <w:lang w:val="uk-UA"/>
        </w:rPr>
        <w:t>П</w:t>
      </w:r>
    </w:p>
    <w:p w:rsidR="00AA0BA4" w:rsidRPr="00AA0BA4" w:rsidRDefault="00AA0BA4" w:rsidP="00AA0BA4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000000"/>
          <w:lang w:val="uk-UA"/>
        </w:rPr>
      </w:pPr>
      <w:r w:rsidRPr="00AA0BA4">
        <w:rPr>
          <w:b/>
          <w:iCs/>
          <w:color w:val="000000"/>
          <w:lang w:val="uk-UA"/>
        </w:rPr>
        <w:t>ГТК = –––––––––––,</w:t>
      </w:r>
    </w:p>
    <w:p w:rsidR="00AA0BA4" w:rsidRPr="00AA0BA4" w:rsidRDefault="00AA0BA4" w:rsidP="00AA0BA4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000000"/>
          <w:lang w:val="uk-UA"/>
        </w:rPr>
      </w:pPr>
      <w:r w:rsidRPr="00AA0BA4">
        <w:rPr>
          <w:b/>
          <w:iCs/>
          <w:color w:val="000000"/>
          <w:lang w:val="uk-UA"/>
        </w:rPr>
        <w:t>0,1 ∑ t</w:t>
      </w:r>
      <w:r w:rsidRPr="00AA0BA4">
        <w:rPr>
          <w:b/>
          <w:iCs/>
          <w:color w:val="000000"/>
          <w:vertAlign w:val="subscript"/>
          <w:lang w:val="uk-UA"/>
        </w:rPr>
        <w:t>&gt; + 10</w:t>
      </w:r>
      <w:r w:rsidRPr="00AA0BA4">
        <w:rPr>
          <w:b/>
          <w:iCs/>
          <w:color w:val="000000"/>
          <w:vertAlign w:val="superscript"/>
          <w:lang w:val="uk-UA"/>
        </w:rPr>
        <w:t>o</w:t>
      </w:r>
    </w:p>
    <w:p w:rsidR="00AA0BA4" w:rsidRPr="00AA0BA4" w:rsidRDefault="00AA0BA4" w:rsidP="00AA0BA4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lang w:val="uk-UA"/>
        </w:rPr>
      </w:pPr>
      <w:r w:rsidRPr="00AA0BA4">
        <w:rPr>
          <w:iCs/>
          <w:color w:val="000000"/>
          <w:lang w:val="uk-UA"/>
        </w:rPr>
        <w:t>де ∑ t</w:t>
      </w:r>
      <w:r w:rsidRPr="00AA0BA4">
        <w:rPr>
          <w:iCs/>
          <w:color w:val="000000"/>
          <w:vertAlign w:val="subscript"/>
          <w:lang w:val="uk-UA"/>
        </w:rPr>
        <w:t>&gt; + 10</w:t>
      </w:r>
      <w:r w:rsidRPr="00AA0BA4">
        <w:rPr>
          <w:iCs/>
          <w:color w:val="000000"/>
          <w:vertAlign w:val="superscript"/>
          <w:lang w:val="uk-UA"/>
        </w:rPr>
        <w:t>o</w:t>
      </w:r>
      <w:r w:rsidRPr="00AA0BA4">
        <w:rPr>
          <w:iCs/>
          <w:color w:val="000000"/>
          <w:lang w:val="uk-UA"/>
        </w:rPr>
        <w:t xml:space="preserve"> – сума температур вище +10</w:t>
      </w:r>
      <w:r w:rsidRPr="00AA0BA4">
        <w:rPr>
          <w:iCs/>
          <w:color w:val="000000"/>
          <w:vertAlign w:val="superscript"/>
          <w:lang w:val="uk-UA"/>
        </w:rPr>
        <w:t>0</w:t>
      </w:r>
      <w:r w:rsidRPr="00AA0BA4">
        <w:rPr>
          <w:iCs/>
          <w:color w:val="000000"/>
          <w:lang w:val="uk-UA"/>
        </w:rPr>
        <w:t>, О</w:t>
      </w:r>
      <w:r w:rsidRPr="00AA0BA4">
        <w:rPr>
          <w:iCs/>
          <w:color w:val="000000"/>
          <w:vertAlign w:val="subscript"/>
          <w:lang w:val="uk-UA"/>
        </w:rPr>
        <w:t>П</w:t>
      </w:r>
      <w:r w:rsidRPr="00AA0BA4">
        <w:rPr>
          <w:iCs/>
          <w:color w:val="000000"/>
          <w:lang w:val="uk-UA"/>
        </w:rPr>
        <w:t xml:space="preserve"> – сума опадів за цей же період.</w:t>
      </w:r>
    </w:p>
    <w:p w:rsidR="00AA0BA4" w:rsidRDefault="00AA0BA4" w:rsidP="00AA0BA4">
      <w:pPr>
        <w:ind w:firstLine="709"/>
        <w:jc w:val="both"/>
        <w:rPr>
          <w:lang w:val="uk-UA"/>
        </w:rPr>
      </w:pPr>
    </w:p>
    <w:p w:rsidR="00AA0BA4" w:rsidRPr="00AA0BA4" w:rsidRDefault="00AA0BA4" w:rsidP="00AA0BA4">
      <w:pPr>
        <w:ind w:firstLine="709"/>
        <w:jc w:val="both"/>
        <w:rPr>
          <w:lang w:val="uk-UA"/>
        </w:rPr>
      </w:pPr>
      <w:r w:rsidRPr="00AA0BA4">
        <w:rPr>
          <w:lang w:val="uk-UA"/>
        </w:rPr>
        <w:t>Завдяки ГТК можна визначити, яку частину випаровування компенсують атмосферні опади. Що нижче показники ГТК то посушливіша місцевість.</w:t>
      </w:r>
    </w:p>
    <w:p w:rsidR="00AA0BA4" w:rsidRPr="00AA0BA4" w:rsidRDefault="00AA0BA4" w:rsidP="00AA0BA4">
      <w:pPr>
        <w:rPr>
          <w:lang w:val="uk-UA"/>
        </w:rPr>
      </w:pPr>
    </w:p>
    <w:p w:rsidR="00AA0BA4" w:rsidRPr="00AA0BA4" w:rsidRDefault="00AA0BA4" w:rsidP="00AA0BA4">
      <w:pPr>
        <w:ind w:firstLine="709"/>
        <w:rPr>
          <w:lang w:val="uk-UA"/>
        </w:rPr>
      </w:pPr>
      <w:r w:rsidRPr="00AA0BA4">
        <w:rPr>
          <w:lang w:val="uk-UA"/>
        </w:rPr>
        <w:t>Існує шкала ГТК:</w:t>
      </w:r>
    </w:p>
    <w:p w:rsidR="00AA0BA4" w:rsidRPr="00AA0BA4" w:rsidRDefault="00AA0BA4" w:rsidP="00AA0BA4">
      <w:pPr>
        <w:ind w:firstLine="709"/>
        <w:rPr>
          <w:lang w:val="uk-UA"/>
        </w:rPr>
      </w:pPr>
      <w:r w:rsidRPr="00AA0BA4">
        <w:rPr>
          <w:lang w:val="uk-UA"/>
        </w:rPr>
        <w:t xml:space="preserve"> ГТК &lt; 0,4 – дуже сильна посуха.</w:t>
      </w:r>
    </w:p>
    <w:p w:rsidR="00AA0BA4" w:rsidRPr="00AA0BA4" w:rsidRDefault="00AA0BA4" w:rsidP="00AA0BA4">
      <w:pPr>
        <w:ind w:firstLine="709"/>
        <w:rPr>
          <w:lang w:val="uk-UA"/>
        </w:rPr>
      </w:pPr>
      <w:r w:rsidRPr="00AA0BA4">
        <w:rPr>
          <w:lang w:val="uk-UA"/>
        </w:rPr>
        <w:t xml:space="preserve"> ГТК від 0,4 до 0,5 – сильна посуха.</w:t>
      </w:r>
    </w:p>
    <w:p w:rsidR="00AA0BA4" w:rsidRPr="00AA0BA4" w:rsidRDefault="00AA0BA4" w:rsidP="00AA0BA4">
      <w:pPr>
        <w:ind w:firstLine="709"/>
        <w:rPr>
          <w:lang w:val="uk-UA"/>
        </w:rPr>
      </w:pPr>
      <w:r w:rsidRPr="00AA0BA4">
        <w:rPr>
          <w:lang w:val="uk-UA"/>
        </w:rPr>
        <w:t xml:space="preserve"> ГТК від 0,6 до 0,7 – середня посуха.</w:t>
      </w:r>
    </w:p>
    <w:p w:rsidR="00AA0BA4" w:rsidRPr="00AA0BA4" w:rsidRDefault="00AA0BA4" w:rsidP="00AA0BA4">
      <w:pPr>
        <w:ind w:firstLine="709"/>
        <w:rPr>
          <w:lang w:val="uk-UA"/>
        </w:rPr>
      </w:pPr>
      <w:r w:rsidRPr="00AA0BA4">
        <w:rPr>
          <w:lang w:val="uk-UA"/>
        </w:rPr>
        <w:t xml:space="preserve"> ГТК від 0,8 до 0,9 – слабка посуха.</w:t>
      </w:r>
    </w:p>
    <w:p w:rsidR="00AA0BA4" w:rsidRPr="00AA0BA4" w:rsidRDefault="00AA0BA4" w:rsidP="00AA0BA4">
      <w:pPr>
        <w:ind w:firstLine="709"/>
        <w:rPr>
          <w:lang w:val="uk-UA"/>
        </w:rPr>
      </w:pPr>
      <w:r w:rsidRPr="00AA0BA4">
        <w:rPr>
          <w:lang w:val="uk-UA"/>
        </w:rPr>
        <w:t xml:space="preserve"> ГТК від 1,0 до 1,5 – достатньо волого.</w:t>
      </w:r>
    </w:p>
    <w:p w:rsidR="00AA0BA4" w:rsidRPr="00AA0BA4" w:rsidRDefault="00AA0BA4" w:rsidP="00AA0BA4">
      <w:pPr>
        <w:ind w:firstLine="709"/>
        <w:rPr>
          <w:lang w:val="uk-UA"/>
        </w:rPr>
      </w:pPr>
      <w:r w:rsidRPr="00AA0BA4">
        <w:rPr>
          <w:lang w:val="uk-UA"/>
        </w:rPr>
        <w:t xml:space="preserve"> ГТК &gt; 1,5 – надмірно волого.</w:t>
      </w:r>
    </w:p>
    <w:p w:rsidR="00AA0BA4" w:rsidRPr="00AA0BA4" w:rsidRDefault="00AA0BA4" w:rsidP="00AA0BA4">
      <w:pPr>
        <w:rPr>
          <w:lang w:val="uk-UA"/>
        </w:rPr>
      </w:pPr>
    </w:p>
    <w:p w:rsidR="00AA0BA4" w:rsidRPr="00AA0BA4" w:rsidRDefault="00AA0BA4" w:rsidP="00AA0BA4">
      <w:pPr>
        <w:ind w:firstLine="709"/>
        <w:jc w:val="both"/>
        <w:rPr>
          <w:lang w:val="uk-UA"/>
        </w:rPr>
      </w:pPr>
      <w:r w:rsidRPr="00AA0BA4">
        <w:rPr>
          <w:lang w:val="uk-UA"/>
        </w:rPr>
        <w:t>До основних недоліків індексу ГТК відноситься не врахування весняних запасів вологи в ґрунті, а також використання для характеристики випаровуваності показника, який залежить тільки від температури повітря. В діючій системі агрометеорологічного обслуговування в Україні цей показник отримав найширше використання.</w:t>
      </w:r>
    </w:p>
    <w:sectPr w:rsidR="00AA0BA4" w:rsidRPr="00AA0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A4"/>
    <w:rsid w:val="00030A25"/>
    <w:rsid w:val="005B1E35"/>
    <w:rsid w:val="00AA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12317-9CD1-4309-BBF1-BF844044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2023-10-21T10:44:00Z</dcterms:created>
  <dcterms:modified xsi:type="dcterms:W3CDTF">2023-10-21T11:03:00Z</dcterms:modified>
</cp:coreProperties>
</file>