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72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Heading1"/>
        <w:spacing w:lineRule="auto" w:line="240" w:before="0" w:after="0"/>
        <w:ind w:hanging="0" w:left="72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ПИТАННЯ ДЛЯ ОБГОВОРЕННЯ</w:t>
      </w:r>
    </w:p>
    <w:p>
      <w:pPr>
        <w:pStyle w:val="Heading1"/>
        <w:spacing w:lineRule="auto" w:line="240" w:before="0" w:after="0"/>
        <w:ind w:hanging="0" w:left="720"/>
        <w:jc w:val="center"/>
        <w:rPr>
          <w:b/>
          <w:sz w:val="28"/>
          <w:szCs w:val="28"/>
        </w:rPr>
      </w:pPr>
      <w:r>
        <w:rPr>
          <w:sz w:val="28"/>
          <w:szCs w:val="28"/>
          <w:highlight w:val="white"/>
        </w:rPr>
        <w:t>(</w:t>
      </w:r>
      <w:r>
        <w:rPr>
          <w:b/>
          <w:sz w:val="28"/>
          <w:szCs w:val="28"/>
          <w:highlight w:val="white"/>
        </w:rPr>
        <w:t>Т</w:t>
      </w:r>
      <w:r>
        <w:rPr>
          <w:sz w:val="28"/>
          <w:szCs w:val="28"/>
          <w:highlight w:val="white"/>
        </w:rPr>
        <w:t>еми для презентаційного матеріалу</w:t>
      </w:r>
      <w:r>
        <w:rPr>
          <w:b/>
          <w:sz w:val="28"/>
          <w:szCs w:val="28"/>
          <w:highlight w:val="white"/>
        </w:rPr>
        <w:t>)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0" w:right="0"/>
        <w:jc w:val="both"/>
        <w:rPr>
          <w:rFonts w:ascii="Liberation Serif" w:hAnsi="Liberation Serif" w:eastAsia="Liberation Serif" w:cs="Liberation Serif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</w:r>
    </w:p>
    <w:p>
      <w:pPr>
        <w:pStyle w:val="Heading1"/>
        <w:spacing w:lineRule="auto" w:line="240" w:before="0" w:after="0"/>
        <w:ind w:hanging="0"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>Тема 1. Концептуальна основа та міжнародні стандарти фінансової</w:t>
        <w:br/>
        <w:t xml:space="preserve">звітності </w:t>
      </w:r>
    </w:p>
    <w:p>
      <w:pPr>
        <w:pStyle w:val="BodyText"/>
        <w:pageBreakBefore w:val="false"/>
        <w:spacing w:lineRule="auto" w:line="276" w:before="0" w:after="0"/>
        <w:jc w:val="both"/>
        <w:rPr>
          <w:rFonts w:ascii="Times New Roman" w:hAnsi="Times New Roman" w:eastAsia="Times New Roman" w:cs="Times New Roman"/>
          <w:b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shd w:fill="auto" w:val="clear"/>
          <w:vertAlign w:val="baseline"/>
        </w:rPr>
        <w:t>1. Назвіть скла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shd w:fill="auto" w:val="clear"/>
          <w:vertAlign w:val="baseline"/>
        </w:rPr>
        <w:t>дові гармонізації бухгалтерського обліку та фінансової звітності</w:t>
      </w:r>
    </w:p>
    <w:p>
      <w:pPr>
        <w:pStyle w:val="BodyText"/>
        <w:spacing w:before="0" w:after="140"/>
        <w:ind w:hanging="0" w:left="0" w:right="0"/>
        <w:rPr/>
      </w:pPr>
      <w:r>
        <w:rPr/>
        <w:t>2. Назвіть та охарактеризуйте історичні етапи гармонізації міжнародних стандартів бухгалтерського обліку і фінансової звітності</w:t>
      </w:r>
    </w:p>
    <w:p>
      <w:pPr>
        <w:pStyle w:val="BodyText"/>
        <w:spacing w:before="0" w:after="140"/>
        <w:ind w:hanging="0" w:left="0" w:right="0"/>
        <w:rPr/>
      </w:pPr>
      <w:r>
        <w:rPr/>
        <w:t>3. Назвіть та охарактеризуйте п’ять класифікацій моделей бухгалтерського обліку</w:t>
      </w:r>
    </w:p>
    <w:p>
      <w:pPr>
        <w:pStyle w:val="BodyText"/>
        <w:spacing w:before="0" w:after="140"/>
        <w:ind w:hanging="0" w:left="0" w:right="0"/>
        <w:rPr/>
      </w:pPr>
      <w:r>
        <w:rPr/>
        <w:t>4. Назвіть основні завдання міжнародної системи обліку та звітності</w:t>
      </w:r>
    </w:p>
    <w:p>
      <w:pPr>
        <w:pStyle w:val="BodyText"/>
        <w:spacing w:before="0" w:after="140"/>
        <w:ind w:hanging="0" w:left="0" w:right="0"/>
        <w:rPr/>
      </w:pPr>
      <w:r>
        <w:rPr/>
        <w:t>5. Назвіть основні причини економічної інтеграції</w:t>
      </w:r>
    </w:p>
    <w:p>
      <w:pPr>
        <w:pStyle w:val="BodyText"/>
        <w:spacing w:before="0" w:after="140"/>
        <w:ind w:hanging="0" w:left="0" w:right="0"/>
        <w:rPr/>
      </w:pPr>
      <w:r>
        <w:rPr/>
        <w:t>6. Назвіть основні політичної інтеграції</w:t>
      </w:r>
    </w:p>
    <w:p>
      <w:pPr>
        <w:pStyle w:val="BodyText"/>
        <w:spacing w:before="0" w:after="140"/>
        <w:ind w:hanging="0" w:left="0" w:right="0"/>
        <w:rPr/>
      </w:pPr>
      <w:r>
        <w:rPr/>
        <w:t>7. Дайте визначення Стандарту та бухгалтерському стандарту</w:t>
      </w:r>
    </w:p>
    <w:p>
      <w:pPr>
        <w:pStyle w:val="BodyText"/>
        <w:spacing w:before="0" w:after="140"/>
        <w:ind w:hanging="0" w:left="0" w:right="0"/>
        <w:rPr/>
      </w:pPr>
      <w:r>
        <w:rPr/>
        <w:t>8. Назвіть та охарактеризуйте види стандартів обліку</w:t>
      </w:r>
    </w:p>
    <w:p>
      <w:pPr>
        <w:pStyle w:val="BodyText"/>
        <w:spacing w:before="0" w:after="140"/>
        <w:ind w:hanging="0" w:left="0" w:right="0"/>
        <w:rPr/>
      </w:pPr>
      <w:r>
        <w:rPr/>
        <w:t>9. Охарактеризуйте сутність та призначення Міжнародних стандартів обліку та Міжнародних стандартів звітності</w:t>
      </w:r>
    </w:p>
    <w:p>
      <w:pPr>
        <w:pStyle w:val="BodyText"/>
        <w:spacing w:before="0" w:after="140"/>
        <w:ind w:hanging="0" w:left="0" w:right="0"/>
        <w:rPr/>
      </w:pPr>
      <w:r>
        <w:rPr/>
        <w:t xml:space="preserve">10. Структура та функції Ради </w:t>
      </w:r>
      <w:r>
        <w:rPr>
          <w:rStyle w:val="Strong"/>
        </w:rPr>
        <w:t xml:space="preserve">з </w:t>
      </w:r>
      <w:r>
        <w:rPr/>
        <w:t>Міжнародних стандартів бухгалтерського обліку</w:t>
      </w:r>
    </w:p>
    <w:p>
      <w:pPr>
        <w:pStyle w:val="BodyText"/>
        <w:spacing w:before="0" w:after="140"/>
        <w:ind w:hanging="0" w:left="0" w:right="0"/>
        <w:rPr/>
      </w:pPr>
      <w:r>
        <w:rPr/>
        <w:t>11. Якою є Ціль Комітету з МСФЗ ?</w:t>
      </w:r>
    </w:p>
    <w:p>
      <w:pPr>
        <w:pStyle w:val="BodyText"/>
        <w:spacing w:before="0" w:after="140"/>
        <w:ind w:hanging="0" w:left="0" w:right="0"/>
        <w:rPr/>
      </w:pPr>
      <w:r>
        <w:rPr/>
        <w:t>12. Які функції роботи КМСФЗ ?</w:t>
      </w:r>
    </w:p>
    <w:p>
      <w:pPr>
        <w:pStyle w:val="BodyText"/>
        <w:spacing w:before="0" w:after="140"/>
        <w:ind w:hanging="0" w:left="0" w:right="0"/>
        <w:rPr/>
      </w:pPr>
      <w:r>
        <w:rPr/>
        <w:t>13. Охарактеризуйте процес розробки МСФЗ.</w:t>
      </w:r>
    </w:p>
    <w:p>
      <w:pPr>
        <w:pStyle w:val="BodyText"/>
        <w:spacing w:before="0" w:after="140"/>
        <w:ind w:hanging="0" w:left="0" w:right="0"/>
        <w:rPr/>
      </w:pPr>
      <w:r>
        <w:rPr/>
        <w:t>14. Яким є зв'язок Концептуальної основи з МСФЗ та мета її розробки?</w:t>
      </w:r>
    </w:p>
    <w:p>
      <w:pPr>
        <w:pStyle w:val="BodyText"/>
        <w:spacing w:before="0" w:after="140"/>
        <w:ind w:hanging="0" w:left="0" w:right="0"/>
        <w:rPr/>
      </w:pPr>
      <w:r>
        <w:rPr/>
        <w:t>15. Хто є зацікавленими сторонами Концептуальної основи?</w:t>
      </w:r>
    </w:p>
    <w:p>
      <w:pPr>
        <w:pStyle w:val="BodyText"/>
        <w:spacing w:lineRule="auto" w:line="276" w:before="0" w:after="0"/>
        <w:jc w:val="both"/>
        <w:rPr>
          <w:rFonts w:ascii="Times New Roman" w:hAnsi="Times New Roman" w:eastAsia="Times New Roman" w:cs="Times New Roman"/>
          <w:b w:val="false"/>
          <w:sz w:val="28"/>
          <w:szCs w:val="28"/>
        </w:rPr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0" w:right="0"/>
        <w:jc w:val="both"/>
        <w:rPr>
          <w:rFonts w:ascii="Liberation Serif" w:hAnsi="Liberation Serif" w:eastAsia="Liberation Serif" w:cs="Liberation Serif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</w:r>
      <w:bookmarkStart w:id="0" w:name="bookmark=id.30j0zll"/>
      <w:bookmarkStart w:id="1" w:name="bookmark=id.30j0zll"/>
      <w:bookmarkEnd w:id="1"/>
    </w:p>
    <w:p>
      <w:pPr>
        <w:pStyle w:val="Heading1"/>
        <w:spacing w:lineRule="auto" w:line="240" w:before="0" w:after="0"/>
        <w:ind w:hanging="0" w:left="720"/>
        <w:jc w:val="both"/>
        <w:rPr>
          <w:b/>
          <w:sz w:val="28"/>
          <w:szCs w:val="28"/>
        </w:rPr>
      </w:pPr>
      <w:hyperlink r:id="rId2">
        <w:bookmarkStart w:id="2" w:name="bookmark=id.30j0zll"/>
        <w:bookmarkEnd w:id="2"/>
        <w:r>
          <w:rPr>
            <w:rStyle w:val="Hyperlink"/>
            <w:b/>
            <w:color w:val="000000"/>
            <w:sz w:val="28"/>
            <w:szCs w:val="28"/>
            <w:highlight w:val="white"/>
            <w:u w:val="none"/>
            <w:shd w:fill="F8F9FA" w:val="clear"/>
          </w:rPr>
          <w:t>Тема 2. Загальна характеристика фінансової звітності</w:t>
        </w:r>
      </w:hyperlink>
      <w:r>
        <w:rPr>
          <w:b/>
          <w:color w:val="000000"/>
          <w:sz w:val="28"/>
          <w:szCs w:val="28"/>
          <w:highlight w:val="white"/>
          <w:u w:val="no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0" w:right="0"/>
        <w:jc w:val="both"/>
        <w:rPr>
          <w:rFonts w:ascii="Liberation Serif" w:hAnsi="Liberation Serif" w:eastAsia="Liberation Serif" w:cs="Liberation Serif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</w:r>
    </w:p>
    <w:p>
      <w:pPr>
        <w:pStyle w:val="BodyText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0" w:after="0"/>
        <w:ind w:hanging="360" w:left="72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shd w:fill="auto" w:val="clear"/>
          <w:vertAlign w:val="baseline"/>
        </w:rPr>
        <w:t>Умови визнання активів відповідно до МСБО</w:t>
      </w:r>
    </w:p>
    <w:p>
      <w:pPr>
        <w:pStyle w:val="BodyText"/>
        <w:spacing w:before="0" w:after="140"/>
        <w:ind w:hanging="0" w:left="0" w:right="0"/>
        <w:rPr/>
      </w:pPr>
      <w:r>
        <w:rPr/>
        <w:t>2. Якісні характеристики фінансових звітів і основоположні припущення, передбачені Концептуальною основою</w:t>
      </w:r>
    </w:p>
    <w:p>
      <w:pPr>
        <w:pStyle w:val="BodyText"/>
        <w:spacing w:before="0" w:after="140"/>
        <w:ind w:hanging="0" w:left="0" w:right="0"/>
        <w:rPr/>
      </w:pPr>
      <w:r>
        <w:rPr/>
        <w:t>3. Основні переваги або недоліки концептуальної основи</w:t>
      </w:r>
    </w:p>
    <w:p>
      <w:pPr>
        <w:pStyle w:val="BodyText"/>
        <w:spacing w:before="0" w:after="140"/>
        <w:ind w:hanging="0" w:left="0" w:right="0"/>
        <w:rPr/>
      </w:pPr>
      <w:r>
        <w:rPr/>
        <w:t>4. Основні якісні характеристики фінансових звітів</w:t>
      </w:r>
    </w:p>
    <w:p>
      <w:pPr>
        <w:pStyle w:val="BodyText"/>
        <w:spacing w:before="0" w:after="140"/>
        <w:ind w:hanging="0" w:left="0" w:right="0"/>
        <w:rPr/>
      </w:pPr>
      <w:r>
        <w:rPr/>
        <w:t>5. Концептуальні відмінності між П(С)БО та МСБО</w:t>
      </w:r>
    </w:p>
    <w:p>
      <w:pPr>
        <w:pStyle w:val="BodyText"/>
        <w:spacing w:before="0" w:after="140"/>
        <w:ind w:hanging="0" w:left="0" w:right="0"/>
        <w:rPr/>
      </w:pPr>
      <w:r>
        <w:rPr/>
        <w:t>6. Концептуальні основи фінансових звітів</w:t>
      </w:r>
    </w:p>
    <w:p>
      <w:pPr>
        <w:pStyle w:val="BodyText"/>
        <w:spacing w:before="0" w:after="140"/>
        <w:ind w:hanging="0" w:left="0" w:right="0"/>
        <w:rPr/>
      </w:pPr>
      <w:r>
        <w:rPr/>
        <w:t>7. Оцінка елементів фінансової звітності</w:t>
      </w:r>
    </w:p>
    <w:p>
      <w:pPr>
        <w:pStyle w:val="BodyText"/>
        <w:spacing w:before="0" w:after="140"/>
        <w:ind w:hanging="0" w:left="0" w:right="0"/>
        <w:rPr/>
      </w:pPr>
      <w:r>
        <w:rPr/>
        <w:t>8. Розкриття інформації щодо основних засобів у фінансовій звітності відповідно до МСБО 16 «Основні засоби»</w:t>
      </w:r>
    </w:p>
    <w:p>
      <w:pPr>
        <w:pStyle w:val="BodyText"/>
        <w:spacing w:before="0" w:after="140"/>
        <w:ind w:hanging="0" w:left="0" w:right="0"/>
        <w:rPr/>
      </w:pPr>
      <w:r>
        <w:rPr/>
        <w:t>9. Стандарти, що застосовуються для обліку сільськогосподарської діяльності</w:t>
      </w:r>
    </w:p>
    <w:p>
      <w:pPr>
        <w:pStyle w:val="BodyText"/>
        <w:spacing w:before="0" w:after="140"/>
        <w:ind w:hanging="0" w:left="0" w:right="0"/>
        <w:rPr/>
      </w:pPr>
      <w:r>
        <w:rPr/>
        <w:t>10. Розкриття інформації щодо нематеріальних активів у фінансовій звітності відповідно до МСБО 38 «Нематеріальні активи»</w:t>
      </w:r>
    </w:p>
    <w:p>
      <w:pPr>
        <w:pStyle w:val="Normal1"/>
        <w:widowControl/>
        <w:numPr>
          <w:ilvl w:val="0"/>
          <w:numId w:val="0"/>
        </w:numPr>
        <w:pBdr/>
        <w:shd w:val="clear" w:fill="auto"/>
        <w:spacing w:lineRule="auto" w:line="276" w:before="0" w:after="0"/>
        <w:ind w:hanging="0" w:left="72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720" w:right="0"/>
        <w:jc w:val="left"/>
        <w:rPr>
          <w:rFonts w:ascii="Liberation Serif" w:hAnsi="Liberation Serif" w:eastAsia="Liberation Serif" w:cs="Liberation Serif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  <w:t xml:space="preserve">Тема3. </w:t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shd w:fill="auto" w:val="clear"/>
          <w:vertAlign w:val="baseline"/>
        </w:rPr>
        <w:t>Облікова політика, оцінки, перше застосування МСФЗ</w:t>
      </w:r>
    </w:p>
    <w:p>
      <w:pPr>
        <w:pStyle w:val="Normal1"/>
        <w:widowControl/>
        <w:pBdr/>
        <w:shd w:val="clear" w:fill="auto"/>
        <w:bidi w:val="0"/>
        <w:spacing w:lineRule="auto" w:line="276" w:before="0" w:after="0"/>
        <w:ind w:hanging="0" w:left="0" w:right="0"/>
        <w:jc w:val="left"/>
        <w:rPr>
          <w:rFonts w:ascii="Liberation Serif" w:hAnsi="Liberation Serif" w:eastAsia="Liberation Serif" w:cs="Liberation Serif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widowControl/>
        <w:numPr>
          <w:ilvl w:val="0"/>
          <w:numId w:val="3"/>
        </w:numPr>
        <w:pBdr/>
        <w:shd w:val="clear" w:fill="auto"/>
        <w:bidi w:val="0"/>
        <w:spacing w:lineRule="auto" w:line="276" w:before="0" w:after="0"/>
        <w:jc w:val="left"/>
        <w:rPr>
          <w:rFonts w:ascii="Times New Roman" w:hAnsi="Times New Roman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Liberation Serif" w:cs="Liberation Serif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Облікова політика: сутність та її значення для компанії</w:t>
      </w:r>
    </w:p>
    <w:p>
      <w:pPr>
        <w:pStyle w:val="BodyText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76" w:before="0" w:after="140"/>
        <w:jc w:val="left"/>
        <w:rPr/>
      </w:pPr>
      <w:r>
        <w:rPr>
          <w:rStyle w:val="Strong"/>
          <w:rFonts w:eastAsia="Liberation Serif" w:cs="Liberation Serif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МСБО 8 «Облікові політики, зміни в облікових оцінках та помилки»</w:t>
      </w:r>
    </w:p>
    <w:p>
      <w:pPr>
        <w:pStyle w:val="BodyText"/>
        <w:numPr>
          <w:ilvl w:val="0"/>
          <w:numId w:val="3"/>
        </w:numPr>
        <w:pBdr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>Концептуальні основи підходів до оцінки при формуванн</w:t>
      </w:r>
      <w:r>
        <w:rPr>
          <w:rFonts w:ascii="Times New Roman" w:hAnsi="Times New Roman"/>
          <w:sz w:val="28"/>
          <w:szCs w:val="28"/>
          <w:shd w:fill="auto" w:val="clear"/>
        </w:rPr>
        <w:t xml:space="preserve">і </w:t>
      </w:r>
      <w:r>
        <w:rPr>
          <w:rFonts w:ascii="Times New Roman" w:hAnsi="Times New Roman"/>
          <w:sz w:val="28"/>
          <w:szCs w:val="28"/>
          <w:shd w:fill="auto" w:val="clear"/>
        </w:rPr>
        <w:t>фінансової звітності</w:t>
      </w:r>
    </w:p>
    <w:p>
      <w:pPr>
        <w:pStyle w:val="BodyText"/>
        <w:numPr>
          <w:ilvl w:val="0"/>
          <w:numId w:val="3"/>
        </w:numPr>
        <w:pBdr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auto" w:val="clear"/>
        </w:rPr>
        <w:t>Фінансова звітність, складена вперше за МСФЗ (МСФЗ 1 «Перше застосування Міжнародних стандартів фінансової звітності»).</w:t>
      </w:r>
    </w:p>
    <w:p>
      <w:pPr>
        <w:pStyle w:val="Normal1"/>
        <w:widowControl/>
        <w:pBdr/>
        <w:shd w:val="clear" w:fill="auto"/>
        <w:spacing w:lineRule="auto" w:line="276" w:before="0" w:after="140"/>
        <w:ind w:hanging="0" w:left="0" w:right="0"/>
        <w:jc w:val="center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</w: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br/>
        <w:t xml:space="preserve">Тема 4. Облік матеріальних активів </w:t>
      </w:r>
    </w:p>
    <w:p>
      <w:pPr>
        <w:pStyle w:val="Normal1"/>
        <w:pageBreakBefore w:val="false"/>
        <w:widowControl/>
        <w:pBdr/>
        <w:shd w:val="clear" w:fill="auto"/>
        <w:spacing w:lineRule="auto" w:line="276" w:before="0" w:after="0"/>
        <w:ind w:hanging="0" w:left="720" w:right="0"/>
        <w:jc w:val="left"/>
        <w:rPr>
          <w:rFonts w:ascii="Liberation Serif" w:hAnsi="Liberation Serif" w:eastAsia="Liberation Serif" w:cs="Liberation Serif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</w:r>
    </w:p>
    <w:p>
      <w:pPr>
        <w:pStyle w:val="Normal1"/>
        <w:widowControl/>
        <w:numPr>
          <w:ilvl w:val="0"/>
          <w:numId w:val="2"/>
        </w:numPr>
        <w:pBdr/>
        <w:shd w:val="clear" w:fill="auto"/>
        <w:spacing w:lineRule="auto" w:line="276" w:before="0" w:after="0"/>
        <w:ind w:hanging="360" w:left="72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изнання та оцінка матеріальних активів</w:t>
      </w:r>
    </w:p>
    <w:p>
      <w:pPr>
        <w:pStyle w:val="Normal1"/>
        <w:widowControl/>
        <w:numPr>
          <w:ilvl w:val="0"/>
          <w:numId w:val="2"/>
        </w:numPr>
        <w:pBdr/>
        <w:shd w:val="clear" w:fill="auto"/>
        <w:spacing w:lineRule="auto" w:line="276" w:before="0" w:after="0"/>
        <w:ind w:hanging="360" w:left="72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изнання, оцінка та подання основних засобів </w:t>
      </w:r>
    </w:p>
    <w:p>
      <w:pPr>
        <w:pStyle w:val="Normal1"/>
        <w:widowControl/>
        <w:numPr>
          <w:ilvl w:val="0"/>
          <w:numId w:val="2"/>
        </w:numPr>
        <w:pBdr/>
        <w:shd w:val="clear" w:fill="auto"/>
        <w:spacing w:lineRule="auto" w:line="276" w:before="0" w:after="0"/>
        <w:ind w:hanging="360" w:left="72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изнання, оцінка та подання нематеріальних активів. </w:t>
      </w:r>
    </w:p>
    <w:p>
      <w:pPr>
        <w:pStyle w:val="Normal1"/>
        <w:widowControl/>
        <w:numPr>
          <w:ilvl w:val="0"/>
          <w:numId w:val="2"/>
        </w:numPr>
        <w:pBdr/>
        <w:shd w:val="clear" w:fill="auto"/>
        <w:spacing w:lineRule="auto" w:line="276" w:before="0" w:after="0"/>
        <w:ind w:hanging="360" w:left="72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В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изнання, оцінка та подання інвестиційної нерухомості. </w:t>
      </w:r>
    </w:p>
    <w:p>
      <w:pPr>
        <w:pStyle w:val="Normal1"/>
        <w:widowControl/>
        <w:numPr>
          <w:ilvl w:val="0"/>
          <w:numId w:val="2"/>
        </w:numPr>
        <w:pBdr/>
        <w:shd w:val="clear" w:fill="auto"/>
        <w:spacing w:lineRule="auto" w:line="276" w:before="0" w:after="0"/>
        <w:ind w:hanging="360" w:left="72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Особливості формування балансової вартості запасів та відображення інформації про них у Звіті про фінансовий стан. </w:t>
      </w:r>
    </w:p>
    <w:p>
      <w:pPr>
        <w:pStyle w:val="Normal1"/>
        <w:widowControl/>
        <w:numPr>
          <w:ilvl w:val="0"/>
          <w:numId w:val="2"/>
        </w:numPr>
        <w:pBdr/>
        <w:shd w:val="clear" w:fill="auto"/>
        <w:spacing w:lineRule="auto" w:line="276" w:before="0" w:after="0"/>
        <w:ind w:hanging="360" w:left="72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Класифікація орендних операцій, подання та розкриття інформації про них у фінансових звітах. </w:t>
      </w:r>
    </w:p>
    <w:p>
      <w:pPr>
        <w:pStyle w:val="Normal1"/>
        <w:widowControl/>
        <w:numPr>
          <w:ilvl w:val="0"/>
          <w:numId w:val="2"/>
        </w:numPr>
        <w:pBdr/>
        <w:shd w:val="clear" w:fill="auto"/>
        <w:spacing w:lineRule="auto" w:line="276" w:before="0" w:after="0"/>
        <w:ind w:hanging="360" w:left="72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Облік непоточних активів, які призначені для продажу і діяльність, яка припиняється </w:t>
      </w:r>
    </w:p>
    <w:p>
      <w:pPr>
        <w:pStyle w:val="Normal1"/>
        <w:widowControl/>
        <w:numPr>
          <w:ilvl w:val="0"/>
          <w:numId w:val="2"/>
        </w:numPr>
        <w:pBdr/>
        <w:shd w:val="clear" w:fill="auto"/>
        <w:spacing w:lineRule="auto" w:line="276" w:before="0" w:after="0"/>
        <w:ind w:hanging="360" w:left="72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Умови зменшення корисності активів та її вплив на оцінку елементів фінансової звітності. </w:t>
      </w:r>
    </w:p>
    <w:p>
      <w:pPr>
        <w:pStyle w:val="Normal1"/>
        <w:widowControl/>
        <w:numPr>
          <w:ilvl w:val="0"/>
          <w:numId w:val="2"/>
        </w:numPr>
        <w:pBdr/>
        <w:shd w:val="clear" w:fill="auto"/>
        <w:spacing w:lineRule="auto" w:line="276" w:before="0" w:after="0"/>
        <w:ind w:hanging="360" w:left="72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Розкриття інформації щодо поточних та непоточних активів у фінансовій звітності за МСФЗ</w:t>
      </w:r>
    </w:p>
    <w:p>
      <w:pPr>
        <w:pStyle w:val="Normal1"/>
        <w:widowControl/>
        <w:pBdr/>
        <w:shd w:val="clear" w:fill="auto"/>
        <w:spacing w:lineRule="auto" w:line="276" w:before="0" w:after="0"/>
        <w:ind w:hanging="360" w:left="72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/>
      </w:r>
    </w:p>
    <w:p>
      <w:pPr>
        <w:pStyle w:val="Normal1"/>
        <w:widowControl/>
        <w:pBdr/>
        <w:shd w:val="clear" w:fill="auto"/>
        <w:spacing w:lineRule="auto" w:line="276" w:before="0" w:after="0"/>
        <w:ind w:hanging="360" w:left="720" w:right="0"/>
        <w:jc w:val="left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br/>
        <w:t xml:space="preserve">Тема 5. Облік нематеріальних активів </w:t>
      </w:r>
    </w:p>
    <w:p>
      <w:pPr>
        <w:pStyle w:val="BodyText"/>
        <w:widowControl/>
        <w:pBdr/>
        <w:shd w:val="clear" w:fill="auto"/>
        <w:spacing w:lineRule="auto" w:line="276" w:before="0" w:after="0"/>
        <w:ind w:hanging="360" w:left="720" w:right="0"/>
        <w:jc w:val="left"/>
        <w:rPr/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1. Визнання та оцінка нематеріальних активів</w:t>
      </w:r>
    </w:p>
    <w:p>
      <w:pPr>
        <w:pStyle w:val="BodyText"/>
        <w:widowControl/>
        <w:pBdr/>
        <w:shd w:val="clear" w:fill="auto"/>
        <w:spacing w:lineRule="auto" w:line="276" w:before="0" w:after="0"/>
        <w:ind w:hanging="360" w:left="720" w:right="0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2. </w:t>
      </w: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>Порядок обліку та відображення у фінансових звітах інформації про нематеріальні активи</w:t>
      </w:r>
    </w:p>
    <w:p>
      <w:pPr>
        <w:pStyle w:val="BodyText"/>
        <w:widowControl/>
        <w:pBdr/>
        <w:shd w:val="clear" w:fill="auto"/>
        <w:spacing w:lineRule="auto" w:line="276" w:before="0" w:after="0"/>
        <w:ind w:hanging="360" w:left="720" w:right="0"/>
        <w:jc w:val="left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auto" w:val="clear"/>
        </w:rPr>
        <w:t xml:space="preserve"> </w:t>
      </w:r>
    </w:p>
    <w:p>
      <w:pPr>
        <w:pStyle w:val="BodyText"/>
        <w:widowControl/>
        <w:pBdr/>
        <w:shd w:val="clear" w:fill="auto"/>
        <w:spacing w:lineRule="auto" w:line="276" w:before="0" w:after="0"/>
        <w:ind w:hanging="360" w:left="720" w:right="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b/>
          <w:bCs/>
        </w:rPr>
      </w:r>
    </w:p>
    <w:p>
      <w:pPr>
        <w:pStyle w:val="Normal1"/>
        <w:keepNext w:val="false"/>
        <w:keepLines w:val="false"/>
        <w:widowControl/>
        <w:numPr>
          <w:ilvl w:val="0"/>
          <w:numId w:val="0"/>
        </w:numPr>
        <w:pBdr/>
        <w:shd w:val="clear" w:fill="auto"/>
        <w:spacing w:lineRule="auto" w:line="276" w:before="0" w:after="140"/>
        <w:ind w:hanging="0" w:left="0" w:right="0"/>
        <w:jc w:val="left"/>
        <w:rPr>
          <w:rFonts w:ascii="Liberation Serif" w:hAnsi="Liberation Serif" w:eastAsia="Liberation Serif" w:cs="Liberation Serif"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Liberation Serif" w:cs="Liberation Serif"/>
          <w:b/>
          <w:bCs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140"/>
        <w:ind w:hanging="0" w:left="0" w:right="0"/>
        <w:jc w:val="left"/>
        <w:rPr>
          <w:rFonts w:ascii="Liberation Serif" w:hAnsi="Liberation Serif" w:eastAsia="Liberation Serif" w:cs="Liberation Serif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140"/>
        <w:ind w:hanging="0" w:left="0" w:right="0"/>
        <w:jc w:val="left"/>
        <w:rPr>
          <w:rFonts w:ascii="Liberation Serif" w:hAnsi="Liberation Serif" w:eastAsia="Liberation Serif" w:cs="Liberation Serif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Liberation Serif" w:cs="Liberation Serif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Heading1">
    <w:name w:val="Heading 1"/>
    <w:basedOn w:val="Style10"/>
    <w:next w:val="BodyText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Style10"/>
    <w:next w:val="BodyText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Style8">
    <w:name w:val="Маркери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character" w:styleId="Style9">
    <w:name w:val="Символ нумерації"/>
    <w:qFormat/>
    <w:rPr/>
  </w:style>
  <w:style w:type="character" w:styleId="Strong">
    <w:name w:val="Strong"/>
    <w:qFormat/>
    <w:rPr>
      <w:b/>
      <w:bCs/>
    </w:rPr>
  </w:style>
  <w:style w:type="paragraph" w:styleId="Style10">
    <w:name w:val="Заголовок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1">
    <w:name w:val="Покажчик"/>
    <w:basedOn w:val="Normal1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uk-UA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learn.nubip.edu.ua/mod/book/view.php?id=551033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VlEp0YDaaGk6yG2QGdr9r8vwCaA==">CgMxLjAyCWlkLmdqZGd4czIKaWQuMzBqMHpsbDIKaWQuMWZvYjl0ZTIKaWQuM3pueXNoNzIKaWQuMmV0OTJwMDgAciExc0g4LWNyLXQ0ZGtuUkQtUUIzaGV0aEZYSjBWREZuSlU=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</TotalTime>
  <Application>LibreOffice/7.6.2.1$Windows_X86_64 LibreOffice_project/56f7684011345957bbf33a7ee678afaf4d2ba333</Application>
  <AppVersion>15.0000</AppVersion>
  <Pages>3</Pages>
  <Words>408</Words>
  <Characters>2734</Characters>
  <CharactersWithSpaces>3096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2024-10-04T23:15:54Z</dcterms:created>
  <dc:creator/>
  <dc:description/>
  <dc:language>uk-UA</dc:language>
  <cp:lastModifiedBy/>
  <dcterms:modified xsi:type="dcterms:W3CDTF">2024-10-07T19:00:07Z</dcterms:modified>
  <cp:revision>1</cp:revision>
  <dc:subject/>
  <dc:title/>
</cp:coreProperties>
</file>